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2E421" w14:textId="77777777" w:rsidR="00C3759F" w:rsidRPr="004E2A78" w:rsidRDefault="00C3759F" w:rsidP="00C3759F">
      <w:pPr>
        <w:keepNext/>
        <w:keepLines/>
        <w:spacing w:after="240"/>
        <w:jc w:val="center"/>
        <w:outlineLvl w:val="0"/>
        <w:rPr>
          <w:b/>
          <w:bCs/>
          <w:sz w:val="32"/>
          <w:szCs w:val="36"/>
          <w:lang w:val="es-MX"/>
        </w:rPr>
      </w:pPr>
      <w:bookmarkStart w:id="0" w:name="_Hlk188480936"/>
      <w:bookmarkStart w:id="1" w:name="_Toc189153581"/>
      <w:bookmarkEnd w:id="0"/>
      <w:r w:rsidRPr="004E2A78">
        <w:rPr>
          <w:b/>
          <w:bCs/>
          <w:sz w:val="32"/>
          <w:szCs w:val="36"/>
          <w:lang w:val="es-MX"/>
        </w:rPr>
        <w:t>Fenología del árbol Ramón (</w:t>
      </w:r>
      <w:r w:rsidRPr="004E2A78">
        <w:rPr>
          <w:b/>
          <w:bCs/>
          <w:i/>
          <w:sz w:val="32"/>
          <w:szCs w:val="36"/>
          <w:lang w:val="es-MX"/>
        </w:rPr>
        <w:t>Brosimum alicastrum</w:t>
      </w:r>
      <w:r w:rsidRPr="004E2A78">
        <w:rPr>
          <w:b/>
          <w:bCs/>
          <w:sz w:val="32"/>
          <w:szCs w:val="36"/>
          <w:lang w:val="es-MX"/>
        </w:rPr>
        <w:t xml:space="preserve"> Swartz.)</w:t>
      </w:r>
      <w:bookmarkEnd w:id="1"/>
    </w:p>
    <w:p w14:paraId="38268408" w14:textId="77777777" w:rsidR="00C3759F" w:rsidRPr="00A37DFC" w:rsidRDefault="00C3759F" w:rsidP="00C3759F">
      <w:pPr>
        <w:keepNext/>
        <w:keepLines/>
        <w:spacing w:after="120"/>
        <w:jc w:val="center"/>
        <w:outlineLvl w:val="0"/>
        <w:rPr>
          <w:bCs/>
          <w:sz w:val="20"/>
          <w:szCs w:val="36"/>
          <w:lang w:val="es-MX"/>
        </w:rPr>
      </w:pPr>
      <w:bookmarkStart w:id="2" w:name="_Toc189153582"/>
      <w:r w:rsidRPr="00A37DFC">
        <w:rPr>
          <w:bCs/>
          <w:sz w:val="20"/>
          <w:szCs w:val="36"/>
          <w:lang w:val="es-MX"/>
        </w:rPr>
        <w:t>Beatriz Hernández-Avendaño</w:t>
      </w:r>
      <w:r w:rsidRPr="00A37DFC">
        <w:rPr>
          <w:bCs/>
          <w:sz w:val="20"/>
          <w:szCs w:val="36"/>
          <w:vertAlign w:val="superscript"/>
          <w:lang w:val="es-MX"/>
        </w:rPr>
        <w:t>1</w:t>
      </w:r>
      <w:r w:rsidRPr="00A37DFC">
        <w:rPr>
          <w:bCs/>
          <w:sz w:val="20"/>
          <w:szCs w:val="36"/>
          <w:lang w:val="es-MX"/>
        </w:rPr>
        <w:t>, Mayra Y. de la Cruz-De Jesús</w:t>
      </w:r>
      <w:r w:rsidRPr="00A37DFC">
        <w:rPr>
          <w:bCs/>
          <w:sz w:val="20"/>
          <w:szCs w:val="36"/>
          <w:vertAlign w:val="superscript"/>
          <w:lang w:val="es-MX"/>
        </w:rPr>
        <w:t>1</w:t>
      </w:r>
      <w:r w:rsidRPr="00A37DFC">
        <w:rPr>
          <w:bCs/>
          <w:sz w:val="20"/>
          <w:szCs w:val="36"/>
          <w:lang w:val="es-MX"/>
        </w:rPr>
        <w:t>, Emmanuel de Jesús Ramírez-Rivera</w:t>
      </w:r>
      <w:r w:rsidRPr="00A37DFC">
        <w:rPr>
          <w:bCs/>
          <w:sz w:val="20"/>
          <w:szCs w:val="36"/>
          <w:vertAlign w:val="superscript"/>
          <w:lang w:val="es-MX"/>
        </w:rPr>
        <w:t>1</w:t>
      </w:r>
      <w:r w:rsidRPr="00A37DFC">
        <w:rPr>
          <w:bCs/>
          <w:sz w:val="20"/>
          <w:szCs w:val="36"/>
          <w:lang w:val="es-MX"/>
        </w:rPr>
        <w:t>, Ricardo Serna-Lagunes</w:t>
      </w:r>
      <w:r w:rsidRPr="00A37DFC">
        <w:rPr>
          <w:bCs/>
          <w:sz w:val="20"/>
          <w:szCs w:val="36"/>
          <w:vertAlign w:val="superscript"/>
          <w:lang w:val="es-MX"/>
        </w:rPr>
        <w:t>2</w:t>
      </w:r>
      <w:r w:rsidRPr="00A37DFC">
        <w:rPr>
          <w:bCs/>
          <w:sz w:val="20"/>
          <w:szCs w:val="36"/>
          <w:lang w:val="es-MX"/>
        </w:rPr>
        <w:t>, Adán Cabal-Prieto</w:t>
      </w:r>
      <w:r w:rsidRPr="00A37DFC">
        <w:rPr>
          <w:bCs/>
          <w:sz w:val="20"/>
          <w:szCs w:val="36"/>
          <w:vertAlign w:val="superscript"/>
          <w:lang w:val="es-MX"/>
        </w:rPr>
        <w:t>3</w:t>
      </w:r>
      <w:r w:rsidRPr="00A37DFC">
        <w:rPr>
          <w:bCs/>
          <w:sz w:val="20"/>
          <w:szCs w:val="36"/>
          <w:lang w:val="es-MX"/>
        </w:rPr>
        <w:t>, Víctor D. Cuervo-Osorio</w:t>
      </w:r>
      <w:r w:rsidRPr="00A37DFC">
        <w:rPr>
          <w:bCs/>
          <w:sz w:val="20"/>
          <w:szCs w:val="36"/>
          <w:vertAlign w:val="superscript"/>
          <w:lang w:val="es-MX"/>
        </w:rPr>
        <w:t>4</w:t>
      </w:r>
      <w:r w:rsidRPr="00A37DFC">
        <w:rPr>
          <w:bCs/>
          <w:sz w:val="20"/>
          <w:szCs w:val="36"/>
          <w:lang w:val="es-MX"/>
        </w:rPr>
        <w:t>, Carlos Granados-Echegoyen</w:t>
      </w:r>
      <w:r w:rsidRPr="00A37DFC">
        <w:rPr>
          <w:bCs/>
          <w:sz w:val="20"/>
          <w:szCs w:val="36"/>
          <w:vertAlign w:val="superscript"/>
          <w:lang w:val="es-MX"/>
        </w:rPr>
        <w:t>5</w:t>
      </w:r>
      <w:r w:rsidRPr="00A37DFC">
        <w:rPr>
          <w:bCs/>
          <w:sz w:val="20"/>
          <w:szCs w:val="36"/>
          <w:lang w:val="es-MX"/>
        </w:rPr>
        <w:t>, Rubén Purroy-Vásquez</w:t>
      </w:r>
      <w:r w:rsidRPr="00A37DFC">
        <w:rPr>
          <w:bCs/>
          <w:sz w:val="20"/>
          <w:szCs w:val="36"/>
          <w:vertAlign w:val="superscript"/>
          <w:lang w:val="es-MX"/>
        </w:rPr>
        <w:t>1</w:t>
      </w:r>
      <w:r w:rsidRPr="00A37DFC">
        <w:rPr>
          <w:bCs/>
          <w:sz w:val="20"/>
          <w:szCs w:val="36"/>
          <w:lang w:val="es-MX"/>
        </w:rPr>
        <w:t>, Gregorio Hernández-Salinas</w:t>
      </w:r>
      <w:r w:rsidRPr="00A37DFC">
        <w:rPr>
          <w:bCs/>
          <w:sz w:val="20"/>
          <w:szCs w:val="36"/>
          <w:vertAlign w:val="superscript"/>
          <w:lang w:val="es-MX"/>
        </w:rPr>
        <w:t>1</w:t>
      </w:r>
      <w:r w:rsidRPr="00A37DFC">
        <w:rPr>
          <w:bCs/>
          <w:sz w:val="20"/>
          <w:szCs w:val="36"/>
          <w:lang w:val="es-MX"/>
        </w:rPr>
        <w:t>*</w:t>
      </w:r>
      <w:bookmarkEnd w:id="2"/>
    </w:p>
    <w:p w14:paraId="38A3E9AB" w14:textId="77777777" w:rsidR="00C3759F" w:rsidRPr="00A37DFC" w:rsidRDefault="00C3759F" w:rsidP="00C3759F">
      <w:pPr>
        <w:spacing w:after="120"/>
        <w:jc w:val="center"/>
        <w:rPr>
          <w:rFonts w:eastAsia="Calibri"/>
          <w:sz w:val="16"/>
          <w:szCs w:val="22"/>
          <w:lang w:val="es-MX"/>
        </w:rPr>
      </w:pPr>
      <w:r w:rsidRPr="00A37DFC">
        <w:rPr>
          <w:rFonts w:eastAsia="Calibri"/>
          <w:sz w:val="16"/>
          <w:szCs w:val="28"/>
          <w:vertAlign w:val="superscript"/>
          <w:lang w:val="es-MX"/>
        </w:rPr>
        <w:t>1</w:t>
      </w:r>
      <w:r w:rsidRPr="00A37DFC">
        <w:rPr>
          <w:rFonts w:eastAsia="Calibri"/>
          <w:sz w:val="16"/>
          <w:szCs w:val="28"/>
          <w:lang w:val="es-MX"/>
        </w:rPr>
        <w:t xml:space="preserve">Tecnológico Nacional de México/Instituto Tecnológico Superior de Zongolica. Veracruz, México. </w:t>
      </w:r>
      <w:r w:rsidRPr="00A37DFC">
        <w:rPr>
          <w:rFonts w:eastAsia="Calibri"/>
          <w:sz w:val="16"/>
          <w:szCs w:val="28"/>
          <w:vertAlign w:val="superscript"/>
          <w:lang w:val="es-MX"/>
        </w:rPr>
        <w:t>2</w:t>
      </w:r>
      <w:r w:rsidRPr="00A37DFC">
        <w:rPr>
          <w:rFonts w:eastAsia="Calibri"/>
          <w:sz w:val="16"/>
          <w:szCs w:val="28"/>
          <w:lang w:val="es-MX"/>
        </w:rPr>
        <w:t xml:space="preserve">Facultad de Ciencias Biológicas y Agropecuarias Región Orizaba-Córdoba, Universidad Veracruzana, Veracruz, México. </w:t>
      </w:r>
      <w:r w:rsidRPr="00A37DFC">
        <w:rPr>
          <w:rFonts w:eastAsia="Calibri"/>
          <w:sz w:val="16"/>
          <w:szCs w:val="28"/>
          <w:vertAlign w:val="superscript"/>
          <w:lang w:val="es-MX"/>
        </w:rPr>
        <w:t>3</w:t>
      </w:r>
      <w:r w:rsidRPr="00A37DFC">
        <w:rPr>
          <w:color w:val="000000"/>
          <w:sz w:val="16"/>
          <w:szCs w:val="28"/>
          <w:lang w:val="es-MX" w:eastAsia="es-ES"/>
        </w:rPr>
        <w:t xml:space="preserve">Tecnológico Nacional de México /Campus Huatusco, Huatusco, Veracruz, México. </w:t>
      </w:r>
      <w:r w:rsidRPr="00A37DFC">
        <w:rPr>
          <w:color w:val="000000"/>
          <w:sz w:val="16"/>
          <w:szCs w:val="28"/>
          <w:vertAlign w:val="superscript"/>
          <w:lang w:val="es-MX" w:eastAsia="es-ES"/>
        </w:rPr>
        <w:t>4</w:t>
      </w:r>
      <w:r w:rsidRPr="00A37DFC">
        <w:rPr>
          <w:color w:val="000000"/>
          <w:sz w:val="16"/>
          <w:szCs w:val="28"/>
          <w:lang w:val="es-MX" w:eastAsia="es-ES"/>
        </w:rPr>
        <w:t xml:space="preserve">Tecnológico Nacional de México /Campus Chiná, Campeche, México. </w:t>
      </w:r>
      <w:r w:rsidRPr="00A37DFC">
        <w:rPr>
          <w:color w:val="000000"/>
          <w:sz w:val="16"/>
          <w:szCs w:val="28"/>
          <w:vertAlign w:val="superscript"/>
          <w:lang w:val="es-MX" w:eastAsia="es-ES"/>
        </w:rPr>
        <w:t>5</w:t>
      </w:r>
      <w:r w:rsidRPr="00A37DFC">
        <w:rPr>
          <w:color w:val="000000"/>
          <w:sz w:val="16"/>
          <w:szCs w:val="28"/>
          <w:lang w:val="es-MX" w:eastAsia="es-ES"/>
        </w:rPr>
        <w:t xml:space="preserve">CONAHCYT-Instituto Politécnico Nacional, Centro Interdisciplinario de Investigación para el Desarrollo Integral Regional (CIIDIR) Unidad Oaxaca, Santa Cruz Xoxocotlán, Oaxaca, México. </w:t>
      </w:r>
      <w:r w:rsidRPr="00A37DFC">
        <w:rPr>
          <w:rFonts w:eastAsia="Calibri"/>
          <w:sz w:val="16"/>
          <w:szCs w:val="22"/>
          <w:lang w:val="es-MX"/>
        </w:rPr>
        <w:t xml:space="preserve">*Autor para correspondencia: </w:t>
      </w:r>
      <w:hyperlink r:id="rId8" w:history="1">
        <w:r w:rsidRPr="00A37DFC">
          <w:rPr>
            <w:rFonts w:eastAsia="Calibri"/>
            <w:color w:val="0563C1"/>
            <w:sz w:val="16"/>
            <w:szCs w:val="22"/>
            <w:lang w:val="es-MX"/>
          </w:rPr>
          <w:t>gregorio_hs@zongolica.tecnm.mx</w:t>
        </w:r>
      </w:hyperlink>
    </w:p>
    <w:p w14:paraId="034818E5" w14:textId="487D3D4F" w:rsidR="00C3759F" w:rsidRPr="00A37DFC" w:rsidRDefault="00C3759F" w:rsidP="00C3759F">
      <w:pPr>
        <w:spacing w:before="120"/>
        <w:jc w:val="center"/>
        <w:rPr>
          <w:rFonts w:eastAsia="Calibri"/>
          <w:b/>
          <w:bCs/>
          <w:sz w:val="14"/>
          <w:lang w:val="es-MX"/>
        </w:rPr>
      </w:pPr>
      <w:r w:rsidRPr="00A37DFC">
        <w:rPr>
          <w:rFonts w:eastAsia="Calibri"/>
          <w:b/>
          <w:bCs/>
          <w:sz w:val="14"/>
          <w:lang w:val="es-MX"/>
        </w:rPr>
        <w:t xml:space="preserve">Recibido: </w:t>
      </w:r>
      <w:r w:rsidR="004B7C33" w:rsidRPr="00F22A4B">
        <w:rPr>
          <w:rFonts w:eastAsia="Calibri"/>
          <w:b/>
          <w:bCs/>
          <w:sz w:val="14"/>
          <w:highlight w:val="yellow"/>
          <w:lang w:val="es-MX"/>
        </w:rPr>
        <w:t>Fecha de envio-</w:t>
      </w:r>
      <w:r w:rsidR="00092187" w:rsidRPr="00F22A4B">
        <w:rPr>
          <w:rFonts w:eastAsia="Calibri"/>
          <w:b/>
          <w:bCs/>
          <w:sz w:val="14"/>
          <w:highlight w:val="yellow"/>
          <w:lang w:val="es-MX"/>
        </w:rPr>
        <w:t>16</w:t>
      </w:r>
      <w:r w:rsidRPr="00F22A4B">
        <w:rPr>
          <w:rFonts w:eastAsia="Calibri"/>
          <w:b/>
          <w:bCs/>
          <w:sz w:val="14"/>
          <w:highlight w:val="yellow"/>
          <w:lang w:val="es-MX"/>
        </w:rPr>
        <w:t>/10/24</w:t>
      </w:r>
      <w:r w:rsidRPr="00A37DFC">
        <w:rPr>
          <w:rFonts w:eastAsia="Calibri"/>
          <w:b/>
          <w:bCs/>
          <w:sz w:val="14"/>
          <w:lang w:val="es-MX"/>
        </w:rPr>
        <w:t xml:space="preserve">; Aceptado: </w:t>
      </w:r>
      <w:proofErr w:type="spellStart"/>
      <w:r w:rsidR="004B7C33">
        <w:rPr>
          <w:rFonts w:eastAsia="Calibri"/>
          <w:b/>
          <w:bCs/>
          <w:sz w:val="14"/>
          <w:lang w:val="es-MX"/>
        </w:rPr>
        <w:t>xx</w:t>
      </w:r>
      <w:proofErr w:type="spellEnd"/>
      <w:r w:rsidRPr="00A37DFC">
        <w:rPr>
          <w:rFonts w:eastAsia="Calibri"/>
          <w:b/>
          <w:bCs/>
          <w:sz w:val="14"/>
          <w:lang w:val="es-MX"/>
        </w:rPr>
        <w:t>/</w:t>
      </w:r>
      <w:proofErr w:type="spellStart"/>
      <w:r w:rsidR="004B7C33">
        <w:rPr>
          <w:rFonts w:eastAsia="Calibri"/>
          <w:b/>
          <w:bCs/>
          <w:sz w:val="14"/>
          <w:lang w:val="es-MX"/>
        </w:rPr>
        <w:t>xx</w:t>
      </w:r>
      <w:proofErr w:type="spellEnd"/>
      <w:r w:rsidRPr="00A37DFC">
        <w:rPr>
          <w:rFonts w:eastAsia="Calibri"/>
          <w:b/>
          <w:bCs/>
          <w:sz w:val="14"/>
          <w:lang w:val="es-MX"/>
        </w:rPr>
        <w:t>/</w:t>
      </w:r>
      <w:proofErr w:type="spellStart"/>
      <w:r w:rsidR="004B7C33">
        <w:rPr>
          <w:rFonts w:eastAsia="Calibri"/>
          <w:b/>
          <w:bCs/>
          <w:sz w:val="14"/>
          <w:lang w:val="es-MX"/>
        </w:rPr>
        <w:t>xx</w:t>
      </w:r>
      <w:proofErr w:type="spellEnd"/>
      <w:r w:rsidRPr="00A37DFC">
        <w:rPr>
          <w:rFonts w:eastAsia="Calibri"/>
          <w:b/>
          <w:bCs/>
          <w:sz w:val="14"/>
          <w:lang w:val="es-MX"/>
        </w:rPr>
        <w:t xml:space="preserve">; Publicado en línea: </w:t>
      </w:r>
      <w:proofErr w:type="spellStart"/>
      <w:r w:rsidR="004B7C33">
        <w:rPr>
          <w:rFonts w:eastAsia="Calibri"/>
          <w:b/>
          <w:bCs/>
          <w:sz w:val="14"/>
          <w:lang w:val="es-MX"/>
        </w:rPr>
        <w:t>xx</w:t>
      </w:r>
      <w:proofErr w:type="spellEnd"/>
      <w:r w:rsidRPr="00A37DFC">
        <w:rPr>
          <w:rFonts w:eastAsia="Calibri"/>
          <w:b/>
          <w:bCs/>
          <w:sz w:val="14"/>
          <w:lang w:val="es-MX"/>
        </w:rPr>
        <w:t>/</w:t>
      </w:r>
      <w:proofErr w:type="spellStart"/>
      <w:r w:rsidR="004B7C33">
        <w:rPr>
          <w:rFonts w:eastAsia="Calibri"/>
          <w:b/>
          <w:bCs/>
          <w:sz w:val="14"/>
          <w:lang w:val="es-MX"/>
        </w:rPr>
        <w:t>xx</w:t>
      </w:r>
      <w:proofErr w:type="spellEnd"/>
      <w:r w:rsidRPr="00A37DFC">
        <w:rPr>
          <w:rFonts w:eastAsia="Calibri"/>
          <w:b/>
          <w:bCs/>
          <w:sz w:val="14"/>
          <w:lang w:val="es-MX"/>
        </w:rPr>
        <w:t>/</w:t>
      </w:r>
      <w:proofErr w:type="spellStart"/>
      <w:r w:rsidR="004B7C33">
        <w:rPr>
          <w:rFonts w:eastAsia="Calibri"/>
          <w:b/>
          <w:bCs/>
          <w:sz w:val="14"/>
          <w:lang w:val="es-MX"/>
        </w:rPr>
        <w:t>xx</w:t>
      </w:r>
      <w:proofErr w:type="spellEnd"/>
    </w:p>
    <w:p w14:paraId="7FEFBF83" w14:textId="77777777" w:rsidR="00C3759F" w:rsidRPr="00A37DFC" w:rsidRDefault="00C3759F" w:rsidP="00C3759F">
      <w:pPr>
        <w:pBdr>
          <w:bottom w:val="single" w:sz="4" w:space="1" w:color="auto"/>
        </w:pBdr>
        <w:jc w:val="right"/>
        <w:rPr>
          <w:rFonts w:eastAsia="Calibri"/>
          <w:b/>
          <w:bCs/>
          <w:sz w:val="16"/>
          <w:lang w:val="es-MX"/>
        </w:rPr>
      </w:pPr>
    </w:p>
    <w:p w14:paraId="2B92F8E2" w14:textId="77777777" w:rsidR="00C3759F" w:rsidRPr="00A37DFC" w:rsidRDefault="00C3759F" w:rsidP="00C3759F">
      <w:pPr>
        <w:spacing w:before="120" w:after="120"/>
        <w:jc w:val="center"/>
        <w:rPr>
          <w:rFonts w:eastAsia="Calibri"/>
          <w:b/>
          <w:bCs/>
          <w:sz w:val="22"/>
          <w:szCs w:val="22"/>
          <w:lang w:val="es-MX"/>
        </w:rPr>
      </w:pPr>
      <w:r w:rsidRPr="00A37DFC">
        <w:rPr>
          <w:rFonts w:eastAsia="Calibri"/>
          <w:b/>
          <w:bCs/>
          <w:sz w:val="22"/>
          <w:szCs w:val="22"/>
          <w:lang w:val="es-MX"/>
        </w:rPr>
        <w:t>RESUMEN</w:t>
      </w:r>
    </w:p>
    <w:p w14:paraId="4062BD0F" w14:textId="2F2F518B" w:rsidR="00C3759F" w:rsidRPr="00A37DFC" w:rsidRDefault="00C3759F" w:rsidP="00C3759F">
      <w:pPr>
        <w:jc w:val="both"/>
        <w:rPr>
          <w:rFonts w:eastAsia="Calibri"/>
          <w:color w:val="000000"/>
          <w:sz w:val="20"/>
          <w:szCs w:val="22"/>
          <w:lang w:val="es-MX"/>
        </w:rPr>
      </w:pPr>
      <w:r w:rsidRPr="00A37DFC">
        <w:rPr>
          <w:rFonts w:eastAsia="Calibri"/>
          <w:sz w:val="20"/>
          <w:szCs w:val="22"/>
          <w:lang w:val="es-MX"/>
        </w:rPr>
        <w:t>Los pocos estudios de fenología del árbol Ramón (</w:t>
      </w:r>
      <w:r w:rsidRPr="00A37DFC">
        <w:rPr>
          <w:rFonts w:eastAsia="Calibri"/>
          <w:i/>
          <w:sz w:val="20"/>
          <w:szCs w:val="22"/>
          <w:lang w:val="es-MX"/>
        </w:rPr>
        <w:t>Brosimum alicastrum</w:t>
      </w:r>
      <w:r w:rsidRPr="00A37DFC">
        <w:rPr>
          <w:rFonts w:eastAsia="Calibri"/>
          <w:sz w:val="20"/>
          <w:szCs w:val="22"/>
          <w:lang w:val="es-MX"/>
        </w:rPr>
        <w:t>) imposibilitan su conservación, manejo, y aprovechamiento.</w:t>
      </w:r>
      <w:r w:rsidRPr="00A37DFC">
        <w:rPr>
          <w:rFonts w:eastAsia="Calibri"/>
          <w:b/>
          <w:bCs/>
          <w:sz w:val="20"/>
          <w:szCs w:val="22"/>
          <w:lang w:val="es-MX"/>
        </w:rPr>
        <w:t xml:space="preserve"> </w:t>
      </w:r>
      <w:r w:rsidRPr="00A37DFC">
        <w:rPr>
          <w:rFonts w:eastAsia="Calibri"/>
          <w:sz w:val="20"/>
          <w:szCs w:val="22"/>
          <w:lang w:val="es-MX"/>
        </w:rPr>
        <w:t xml:space="preserve">El objetivo del presente estudio fue caracterizar la fase vegetativa y reproductiva de </w:t>
      </w:r>
      <w:r w:rsidRPr="00A37DFC">
        <w:rPr>
          <w:rFonts w:eastAsia="Calibri"/>
          <w:i/>
          <w:sz w:val="20"/>
          <w:szCs w:val="22"/>
          <w:lang w:val="es-MX"/>
        </w:rPr>
        <w:t>B. alicastrum</w:t>
      </w:r>
      <w:r w:rsidRPr="00A37DFC">
        <w:rPr>
          <w:rFonts w:eastAsia="Calibri"/>
          <w:sz w:val="20"/>
          <w:szCs w:val="22"/>
          <w:lang w:val="es-MX"/>
        </w:rPr>
        <w:t xml:space="preserve"> en las comunidades de San Gabriel e Independencia en el municipio de Tezonapa, Veracruz. Los 32 ejemplares estudiados se localizaron entre 152 y 402 m de altitud, en un clima cálido húmedo (Am), con lluvias en verano y una temperatura media anual de 18 °C. Se evaluaron los eventos vegetativos y reproductivos de </w:t>
      </w:r>
      <w:r w:rsidRPr="00A37DFC">
        <w:rPr>
          <w:rFonts w:eastAsia="Calibri"/>
          <w:i/>
          <w:iCs/>
          <w:sz w:val="20"/>
          <w:szCs w:val="22"/>
          <w:lang w:val="es-MX"/>
        </w:rPr>
        <w:t>B. alicastrum</w:t>
      </w:r>
      <w:r w:rsidRPr="00A37DFC">
        <w:rPr>
          <w:rFonts w:eastAsia="Calibri"/>
          <w:sz w:val="20"/>
          <w:szCs w:val="22"/>
          <w:lang w:val="es-MX"/>
        </w:rPr>
        <w:t xml:space="preserve"> aplicando la escala numérica de Fournier. Además, se consideraron unas variables dasométricas y fitosanitarias. La precipitación se obtuvo de una estación meteorológica. Las poblaciones del Ramón presentaban un promedio de 69 cm, 20 m y 389 msnm de diámetro a la altura del pecho, porte y altitud, respectivamente. </w:t>
      </w:r>
      <w:r w:rsidRPr="00A37DFC">
        <w:rPr>
          <w:rFonts w:eastAsia="Calibri"/>
          <w:color w:val="000000"/>
          <w:sz w:val="20"/>
          <w:szCs w:val="22"/>
          <w:lang w:val="es-MX"/>
        </w:rPr>
        <w:t xml:space="preserve">Diecisiete árboles (masculinos y femeninos) presentaron la plaga </w:t>
      </w:r>
      <w:proofErr w:type="spellStart"/>
      <w:r w:rsidRPr="00A37DFC">
        <w:rPr>
          <w:rFonts w:eastAsia="Calibri"/>
          <w:color w:val="000000"/>
          <w:sz w:val="20"/>
          <w:szCs w:val="22"/>
          <w:lang w:val="es-MX"/>
        </w:rPr>
        <w:t>agallador</w:t>
      </w:r>
      <w:proofErr w:type="spellEnd"/>
      <w:r w:rsidRPr="00A37DFC">
        <w:rPr>
          <w:rFonts w:eastAsia="Calibri"/>
          <w:color w:val="000000"/>
          <w:sz w:val="20"/>
          <w:szCs w:val="22"/>
          <w:lang w:val="es-MX"/>
        </w:rPr>
        <w:t xml:space="preserve"> (</w:t>
      </w:r>
      <w:proofErr w:type="spellStart"/>
      <w:r w:rsidRPr="00A37DFC">
        <w:rPr>
          <w:rFonts w:eastAsia="Calibri"/>
          <w:i/>
          <w:color w:val="000000"/>
          <w:sz w:val="20"/>
          <w:szCs w:val="22"/>
          <w:lang w:val="es-MX"/>
        </w:rPr>
        <w:t>Trioza</w:t>
      </w:r>
      <w:proofErr w:type="spellEnd"/>
      <w:r w:rsidRPr="00A37DFC">
        <w:rPr>
          <w:rFonts w:eastAsia="Calibri"/>
          <w:i/>
          <w:color w:val="000000"/>
          <w:sz w:val="20"/>
          <w:szCs w:val="22"/>
          <w:lang w:val="es-MX"/>
        </w:rPr>
        <w:t xml:space="preserve"> </w:t>
      </w:r>
      <w:proofErr w:type="spellStart"/>
      <w:r w:rsidRPr="00A37DFC">
        <w:rPr>
          <w:rFonts w:eastAsia="Calibri"/>
          <w:i/>
          <w:color w:val="000000"/>
          <w:sz w:val="20"/>
          <w:szCs w:val="22"/>
          <w:lang w:val="es-MX"/>
        </w:rPr>
        <w:t>rusellae</w:t>
      </w:r>
      <w:proofErr w:type="spellEnd"/>
      <w:r w:rsidRPr="00A37DFC">
        <w:rPr>
          <w:rFonts w:eastAsia="Calibri"/>
          <w:i/>
          <w:color w:val="000000"/>
          <w:sz w:val="20"/>
          <w:szCs w:val="22"/>
          <w:lang w:val="es-MX"/>
        </w:rPr>
        <w:t xml:space="preserve">) </w:t>
      </w:r>
      <w:r w:rsidRPr="00A37DFC">
        <w:rPr>
          <w:rFonts w:eastAsia="Calibri"/>
          <w:color w:val="000000"/>
          <w:sz w:val="20"/>
          <w:szCs w:val="22"/>
          <w:lang w:val="es-MX"/>
        </w:rPr>
        <w:t xml:space="preserve">en sus hojas. En San Gabriel, la fase de reposo de las poblaciones abarcó de agosto a noviembre de 2018. Generalmente, tanto en San Gabriel como en Independencia, la aparición de follaje nuevo, la floración masculina y femenina, y fructificación coincidió cuando las precipitaciones fueron de 67.31, 69.3 y 26. 9 mm, respectivamente. La fructificación se produce en tasas relativamente bajas de precipitación. Se concluye que la presencia de la fase vegetativa y reproductiva de </w:t>
      </w:r>
      <w:r w:rsidRPr="00A37DFC">
        <w:rPr>
          <w:rFonts w:eastAsia="Calibri"/>
          <w:i/>
          <w:iCs/>
          <w:color w:val="000000"/>
          <w:sz w:val="20"/>
          <w:szCs w:val="22"/>
          <w:lang w:val="es-MX"/>
        </w:rPr>
        <w:t>B. alicastrum</w:t>
      </w:r>
      <w:r w:rsidRPr="00A37DFC">
        <w:rPr>
          <w:rFonts w:eastAsia="Calibri"/>
          <w:color w:val="000000"/>
          <w:sz w:val="20"/>
          <w:szCs w:val="22"/>
          <w:lang w:val="es-MX"/>
        </w:rPr>
        <w:t xml:space="preserve"> se presenta en el mismo periodo en San Gabriel e Independencia; por lo que, una recolecta de semillas es deseable como parte de las prácticas de manejo y conservación forestal por las comunidades rurales. </w:t>
      </w:r>
    </w:p>
    <w:p w14:paraId="26FBC2D1" w14:textId="77777777" w:rsidR="00C3759F" w:rsidRPr="00A37DFC" w:rsidRDefault="00C3759F" w:rsidP="00C3759F">
      <w:pPr>
        <w:jc w:val="both"/>
        <w:rPr>
          <w:rFonts w:eastAsia="Calibri"/>
          <w:color w:val="000000"/>
          <w:sz w:val="14"/>
          <w:szCs w:val="22"/>
          <w:lang w:val="es-MX"/>
        </w:rPr>
      </w:pPr>
    </w:p>
    <w:p w14:paraId="236D81A7" w14:textId="77777777" w:rsidR="00C3759F" w:rsidRPr="00A37DFC" w:rsidRDefault="00C3759F" w:rsidP="00C3759F">
      <w:pPr>
        <w:jc w:val="both"/>
        <w:rPr>
          <w:rFonts w:eastAsia="Calibri"/>
          <w:iCs/>
          <w:sz w:val="20"/>
          <w:szCs w:val="22"/>
          <w:lang w:val="es-MX"/>
        </w:rPr>
      </w:pPr>
      <w:r w:rsidRPr="00A37DFC">
        <w:rPr>
          <w:rFonts w:eastAsia="Calibri"/>
          <w:b/>
          <w:bCs/>
          <w:sz w:val="20"/>
          <w:szCs w:val="22"/>
          <w:lang w:val="es-MX"/>
        </w:rPr>
        <w:t xml:space="preserve">Palabras clave: </w:t>
      </w:r>
      <w:r w:rsidRPr="00A37DFC">
        <w:rPr>
          <w:rFonts w:eastAsia="Calibri"/>
          <w:sz w:val="20"/>
          <w:szCs w:val="22"/>
          <w:lang w:val="es-MX"/>
        </w:rPr>
        <w:t xml:space="preserve">Unidades Fournier, Fenofases, </w:t>
      </w:r>
      <w:r w:rsidRPr="00A37DFC">
        <w:rPr>
          <w:rFonts w:eastAsia="Calibri"/>
          <w:iCs/>
          <w:sz w:val="20"/>
          <w:szCs w:val="22"/>
          <w:lang w:val="es-MX"/>
        </w:rPr>
        <w:t>Ramón, Precipitación.</w:t>
      </w:r>
    </w:p>
    <w:p w14:paraId="3B13A036" w14:textId="57FF11C7" w:rsidR="00C3759F" w:rsidRPr="0015640E" w:rsidRDefault="00C3759F" w:rsidP="004C1D2F">
      <w:pPr>
        <w:spacing w:before="240" w:after="120"/>
        <w:jc w:val="center"/>
        <w:rPr>
          <w:rFonts w:eastAsia="Calibri"/>
          <w:b/>
          <w:bCs/>
          <w:sz w:val="22"/>
          <w:szCs w:val="22"/>
        </w:rPr>
      </w:pPr>
      <w:r w:rsidRPr="0015640E">
        <w:rPr>
          <w:rFonts w:eastAsia="Calibri"/>
          <w:b/>
          <w:bCs/>
          <w:sz w:val="22"/>
          <w:szCs w:val="22"/>
        </w:rPr>
        <w:t>ABSTRACT</w:t>
      </w:r>
    </w:p>
    <w:p w14:paraId="7AF60876" w14:textId="70897EAE" w:rsidR="00C3759F" w:rsidRPr="0015640E" w:rsidRDefault="00C3759F" w:rsidP="00C3759F">
      <w:pPr>
        <w:jc w:val="both"/>
        <w:rPr>
          <w:rFonts w:eastAsia="Calibri"/>
          <w:sz w:val="20"/>
          <w:szCs w:val="22"/>
        </w:rPr>
      </w:pPr>
      <w:r w:rsidRPr="0015640E">
        <w:rPr>
          <w:rFonts w:eastAsia="Calibri"/>
          <w:sz w:val="20"/>
          <w:szCs w:val="22"/>
        </w:rPr>
        <w:t>The few phenology studies of the Ramón tree (</w:t>
      </w:r>
      <w:r w:rsidRPr="0015640E">
        <w:rPr>
          <w:rFonts w:eastAsia="Calibri"/>
          <w:i/>
          <w:iCs/>
          <w:sz w:val="20"/>
          <w:szCs w:val="22"/>
        </w:rPr>
        <w:t>Brosimum alicastrum</w:t>
      </w:r>
      <w:r w:rsidRPr="0015640E">
        <w:rPr>
          <w:rFonts w:eastAsia="Calibri"/>
          <w:sz w:val="20"/>
          <w:szCs w:val="22"/>
        </w:rPr>
        <w:t xml:space="preserve">) make its conservation, management, and use impossible. The objective of the present study was to characterize the vegetative and reproductive phase of </w:t>
      </w:r>
      <w:r w:rsidRPr="0015640E">
        <w:rPr>
          <w:rFonts w:eastAsia="Calibri"/>
          <w:i/>
          <w:iCs/>
          <w:sz w:val="20"/>
          <w:szCs w:val="22"/>
        </w:rPr>
        <w:t>B. alicastrum</w:t>
      </w:r>
      <w:r w:rsidRPr="0015640E">
        <w:rPr>
          <w:rFonts w:eastAsia="Calibri"/>
          <w:sz w:val="20"/>
          <w:szCs w:val="22"/>
        </w:rPr>
        <w:t xml:space="preserve"> in the communities of San Gabriel and </w:t>
      </w:r>
      <w:proofErr w:type="spellStart"/>
      <w:r w:rsidRPr="0015640E">
        <w:rPr>
          <w:rFonts w:eastAsia="Calibri"/>
          <w:sz w:val="20"/>
          <w:szCs w:val="22"/>
        </w:rPr>
        <w:t>Independencia</w:t>
      </w:r>
      <w:proofErr w:type="spellEnd"/>
      <w:r w:rsidRPr="0015640E">
        <w:rPr>
          <w:rFonts w:eastAsia="Calibri"/>
          <w:sz w:val="20"/>
          <w:szCs w:val="22"/>
        </w:rPr>
        <w:t xml:space="preserve"> in the municipality of Tezonapa, Veracruz. The 32 specimens studied were located between 152 and 402 m altitude, in a warm humid climate (Am), with rain in summer and an average annual temperature of 18 °C. The vegetative and reproductive events of </w:t>
      </w:r>
      <w:r w:rsidRPr="0015640E">
        <w:rPr>
          <w:rFonts w:eastAsia="Calibri"/>
          <w:i/>
          <w:iCs/>
          <w:sz w:val="20"/>
          <w:szCs w:val="22"/>
        </w:rPr>
        <w:t>B. alicastrum</w:t>
      </w:r>
      <w:r w:rsidRPr="0015640E">
        <w:rPr>
          <w:rFonts w:eastAsia="Calibri"/>
          <w:sz w:val="20"/>
          <w:szCs w:val="22"/>
        </w:rPr>
        <w:t xml:space="preserve"> were evaluated applying the Fournier numerical scale. In addition, some </w:t>
      </w:r>
      <w:proofErr w:type="spellStart"/>
      <w:r w:rsidRPr="0015640E">
        <w:rPr>
          <w:rFonts w:eastAsia="Calibri"/>
          <w:sz w:val="20"/>
          <w:szCs w:val="22"/>
        </w:rPr>
        <w:t>dasometric</w:t>
      </w:r>
      <w:proofErr w:type="spellEnd"/>
      <w:r w:rsidRPr="0015640E">
        <w:rPr>
          <w:rFonts w:eastAsia="Calibri"/>
          <w:sz w:val="20"/>
          <w:szCs w:val="22"/>
        </w:rPr>
        <w:t xml:space="preserve"> and phytosanitary variables were considered. Precipitation was obtained from a meteorological station. The Ramón populations had an average of 69 cm, 20 m and 389 m asl in diameter at chest height, size and altitude, respectively. Seventeen trees (male and female) had the root-knot pest (</w:t>
      </w:r>
      <w:proofErr w:type="spellStart"/>
      <w:r w:rsidRPr="0015640E">
        <w:rPr>
          <w:rFonts w:eastAsia="Calibri"/>
          <w:i/>
          <w:iCs/>
          <w:sz w:val="20"/>
          <w:szCs w:val="22"/>
        </w:rPr>
        <w:t>Trioza</w:t>
      </w:r>
      <w:proofErr w:type="spellEnd"/>
      <w:r w:rsidRPr="0015640E">
        <w:rPr>
          <w:rFonts w:eastAsia="Calibri"/>
          <w:i/>
          <w:iCs/>
          <w:sz w:val="20"/>
          <w:szCs w:val="22"/>
        </w:rPr>
        <w:t xml:space="preserve"> </w:t>
      </w:r>
      <w:proofErr w:type="spellStart"/>
      <w:r w:rsidRPr="0015640E">
        <w:rPr>
          <w:rFonts w:eastAsia="Calibri"/>
          <w:i/>
          <w:iCs/>
          <w:sz w:val="20"/>
          <w:szCs w:val="22"/>
        </w:rPr>
        <w:t>rusellae</w:t>
      </w:r>
      <w:proofErr w:type="spellEnd"/>
      <w:r w:rsidRPr="0015640E">
        <w:rPr>
          <w:rFonts w:eastAsia="Calibri"/>
          <w:sz w:val="20"/>
          <w:szCs w:val="22"/>
        </w:rPr>
        <w:t xml:space="preserve">) on their leaves. In San Gabriel, the resting phase of the populations spanned from August to November 2018. Generally, in both San Gabriel and </w:t>
      </w:r>
      <w:proofErr w:type="spellStart"/>
      <w:r w:rsidRPr="0015640E">
        <w:rPr>
          <w:rFonts w:eastAsia="Calibri"/>
          <w:sz w:val="20"/>
          <w:szCs w:val="22"/>
        </w:rPr>
        <w:t>Independencia</w:t>
      </w:r>
      <w:proofErr w:type="spellEnd"/>
      <w:r w:rsidRPr="0015640E">
        <w:rPr>
          <w:rFonts w:eastAsia="Calibri"/>
          <w:sz w:val="20"/>
          <w:szCs w:val="22"/>
        </w:rPr>
        <w:t xml:space="preserve">, the appearance of new foliage, male and female flowering, and fruiting coincided when rainfall was 67.31, 69.3 and 26.9 mm, respectively. Fruiting occurs at relatively low precipitation rates. It is concluded that the presence of the vegetative and reproductive phase of </w:t>
      </w:r>
      <w:r w:rsidRPr="0015640E">
        <w:rPr>
          <w:rFonts w:eastAsia="Calibri"/>
          <w:i/>
          <w:iCs/>
          <w:sz w:val="20"/>
          <w:szCs w:val="22"/>
        </w:rPr>
        <w:t>B. alicastrum</w:t>
      </w:r>
      <w:r w:rsidRPr="0015640E">
        <w:rPr>
          <w:rFonts w:eastAsia="Calibri"/>
          <w:sz w:val="20"/>
          <w:szCs w:val="22"/>
        </w:rPr>
        <w:t xml:space="preserve"> occurs in the same period in San Gabriel and </w:t>
      </w:r>
      <w:proofErr w:type="spellStart"/>
      <w:r w:rsidRPr="0015640E">
        <w:rPr>
          <w:rFonts w:eastAsia="Calibri"/>
          <w:sz w:val="20"/>
          <w:szCs w:val="22"/>
        </w:rPr>
        <w:t>Independencia</w:t>
      </w:r>
      <w:proofErr w:type="spellEnd"/>
      <w:r w:rsidRPr="0015640E">
        <w:rPr>
          <w:rFonts w:eastAsia="Calibri"/>
          <w:sz w:val="20"/>
          <w:szCs w:val="22"/>
        </w:rPr>
        <w:t>; therefore, seed collection is desirable as part of forest management and conservation practices by rural communities.</w:t>
      </w:r>
    </w:p>
    <w:p w14:paraId="4BAF96B2" w14:textId="77777777" w:rsidR="00C3759F" w:rsidRPr="0015640E" w:rsidRDefault="00C3759F" w:rsidP="00C3759F">
      <w:pPr>
        <w:jc w:val="both"/>
        <w:rPr>
          <w:rFonts w:eastAsia="Calibri"/>
          <w:sz w:val="14"/>
          <w:szCs w:val="22"/>
        </w:rPr>
      </w:pPr>
    </w:p>
    <w:p w14:paraId="2A350002" w14:textId="77777777" w:rsidR="00C3759F" w:rsidRPr="0015640E" w:rsidRDefault="00C3759F" w:rsidP="00C3759F">
      <w:pPr>
        <w:pBdr>
          <w:bottom w:val="single" w:sz="4" w:space="1" w:color="auto"/>
        </w:pBdr>
        <w:jc w:val="both"/>
        <w:rPr>
          <w:rFonts w:eastAsia="Calibri"/>
          <w:sz w:val="20"/>
          <w:szCs w:val="22"/>
        </w:rPr>
      </w:pPr>
      <w:r w:rsidRPr="0015640E">
        <w:rPr>
          <w:rFonts w:eastAsia="Calibri"/>
          <w:b/>
          <w:bCs/>
          <w:sz w:val="20"/>
          <w:szCs w:val="22"/>
        </w:rPr>
        <w:t>Key words:</w:t>
      </w:r>
      <w:r w:rsidRPr="0015640E">
        <w:rPr>
          <w:rFonts w:eastAsia="Calibri"/>
          <w:sz w:val="20"/>
          <w:szCs w:val="22"/>
        </w:rPr>
        <w:t xml:space="preserve"> Fournier Units, </w:t>
      </w:r>
      <w:proofErr w:type="spellStart"/>
      <w:r w:rsidRPr="0015640E">
        <w:rPr>
          <w:rFonts w:eastAsia="Calibri"/>
          <w:sz w:val="20"/>
          <w:szCs w:val="22"/>
        </w:rPr>
        <w:t>Phenophases</w:t>
      </w:r>
      <w:proofErr w:type="spellEnd"/>
      <w:r w:rsidRPr="0015640E">
        <w:rPr>
          <w:rFonts w:eastAsia="Calibri"/>
          <w:sz w:val="20"/>
          <w:szCs w:val="22"/>
        </w:rPr>
        <w:t>, Ramón, Precipitation.</w:t>
      </w:r>
    </w:p>
    <w:p w14:paraId="4E4E224B" w14:textId="77777777" w:rsidR="00C3759F" w:rsidRPr="0015640E" w:rsidRDefault="00C3759F" w:rsidP="00C3759F">
      <w:pPr>
        <w:pBdr>
          <w:bottom w:val="single" w:sz="4" w:space="1" w:color="auto"/>
        </w:pBdr>
        <w:jc w:val="both"/>
        <w:rPr>
          <w:rFonts w:eastAsia="Calibri"/>
          <w:sz w:val="14"/>
          <w:szCs w:val="22"/>
        </w:rPr>
      </w:pPr>
    </w:p>
    <w:p w14:paraId="268681B9" w14:textId="2DB32CD1" w:rsidR="004C1D2F" w:rsidRDefault="004C1D2F">
      <w:pPr>
        <w:rPr>
          <w:rFonts w:eastAsia="Calibri"/>
          <w:b/>
          <w:bCs/>
          <w:sz w:val="22"/>
          <w:szCs w:val="22"/>
        </w:rPr>
      </w:pPr>
      <w:r>
        <w:rPr>
          <w:rFonts w:eastAsia="Calibri"/>
          <w:b/>
          <w:bCs/>
          <w:sz w:val="22"/>
          <w:szCs w:val="22"/>
        </w:rPr>
        <w:br w:type="page"/>
      </w:r>
    </w:p>
    <w:p w14:paraId="455A68E0" w14:textId="77777777" w:rsidR="00C3759F" w:rsidRPr="00A37DFC" w:rsidRDefault="00C3759F" w:rsidP="00C3759F">
      <w:pPr>
        <w:spacing w:before="120" w:after="120"/>
        <w:jc w:val="both"/>
        <w:rPr>
          <w:rFonts w:eastAsia="Calibri"/>
          <w:b/>
          <w:bCs/>
          <w:sz w:val="22"/>
          <w:szCs w:val="22"/>
          <w:lang w:val="es-MX"/>
        </w:rPr>
      </w:pPr>
      <w:r w:rsidRPr="00A37DFC">
        <w:rPr>
          <w:rFonts w:eastAsia="Calibri"/>
          <w:b/>
          <w:bCs/>
          <w:sz w:val="22"/>
          <w:szCs w:val="22"/>
          <w:lang w:val="es-MX"/>
        </w:rPr>
        <w:lastRenderedPageBreak/>
        <w:t>INTRODUCCIÓN</w:t>
      </w:r>
    </w:p>
    <w:p w14:paraId="38762E0B" w14:textId="65CDBEF6" w:rsidR="00C3759F" w:rsidRPr="00A37DFC" w:rsidRDefault="00C3759F" w:rsidP="00C3759F">
      <w:pPr>
        <w:spacing w:after="120"/>
        <w:jc w:val="both"/>
        <w:rPr>
          <w:rFonts w:eastAsia="Calibri"/>
          <w:sz w:val="22"/>
          <w:szCs w:val="22"/>
          <w:lang w:val="es-MX"/>
        </w:rPr>
      </w:pPr>
      <w:r w:rsidRPr="00A37DFC">
        <w:rPr>
          <w:rFonts w:eastAsia="Calibri"/>
          <w:color w:val="231F20"/>
          <w:sz w:val="22"/>
          <w:szCs w:val="22"/>
          <w:lang w:val="es-MX"/>
        </w:rPr>
        <w:t>La fenología es una rama de la ecología que se encarga de estudiar los fenómenos periódicos o etapas que ocurren en el ciclo biológico de las plantas, relacionándolos con el ambiente en el cual se desarrollan (</w:t>
      </w:r>
      <w:r w:rsidRPr="00EC6BA2">
        <w:rPr>
          <w:rFonts w:eastAsia="Calibri"/>
          <w:color w:val="231F20"/>
          <w:sz w:val="22"/>
          <w:szCs w:val="22"/>
          <w:highlight w:val="yellow"/>
          <w:lang w:val="es-MX"/>
        </w:rPr>
        <w:t>Fournier, 1975, Pérez et al.</w:t>
      </w:r>
      <w:r w:rsidRPr="00EC6BA2">
        <w:rPr>
          <w:rFonts w:eastAsia="Calibri"/>
          <w:i/>
          <w:color w:val="231F20"/>
          <w:sz w:val="22"/>
          <w:szCs w:val="22"/>
          <w:highlight w:val="yellow"/>
          <w:lang w:val="es-MX"/>
        </w:rPr>
        <w:t xml:space="preserve"> </w:t>
      </w:r>
      <w:r w:rsidRPr="00EC6BA2">
        <w:rPr>
          <w:rFonts w:eastAsia="Calibri"/>
          <w:color w:val="231F20"/>
          <w:sz w:val="22"/>
          <w:szCs w:val="22"/>
          <w:highlight w:val="yellow"/>
          <w:lang w:val="es-MX"/>
        </w:rPr>
        <w:t>2013).</w:t>
      </w:r>
      <w:r w:rsidRPr="00A37DFC">
        <w:rPr>
          <w:rFonts w:eastAsia="Calibri"/>
          <w:color w:val="231F20"/>
          <w:sz w:val="22"/>
          <w:szCs w:val="22"/>
          <w:lang w:val="es-MX"/>
        </w:rPr>
        <w:t xml:space="preserve"> </w:t>
      </w:r>
      <w:r w:rsidRPr="00A37DFC">
        <w:rPr>
          <w:rFonts w:eastAsia="Calibri"/>
          <w:color w:val="000000"/>
          <w:sz w:val="22"/>
          <w:szCs w:val="22"/>
          <w:lang w:val="es-MX"/>
        </w:rPr>
        <w:t xml:space="preserve">El </w:t>
      </w:r>
      <w:r w:rsidRPr="00A37DFC">
        <w:rPr>
          <w:rFonts w:eastAsia="Calibri"/>
          <w:sz w:val="22"/>
          <w:szCs w:val="22"/>
          <w:lang w:val="es-MX"/>
        </w:rPr>
        <w:t>estudio fenológico permite recabar información sobre el inicio, duración y culminación del proceso de sus fenofases y su relación con los factores climáticos como la precipitación y la temperatura (</w:t>
      </w:r>
      <w:r w:rsidRPr="00EC6BA2">
        <w:rPr>
          <w:rFonts w:eastAsia="Calibri"/>
          <w:sz w:val="22"/>
          <w:szCs w:val="22"/>
          <w:highlight w:val="yellow"/>
          <w:lang w:val="es-MX"/>
        </w:rPr>
        <w:t>Fournier, 1974, 1975, Rodríguez, 2009</w:t>
      </w:r>
      <w:r w:rsidRPr="00A37DFC">
        <w:rPr>
          <w:rFonts w:eastAsia="Calibri"/>
          <w:sz w:val="22"/>
          <w:szCs w:val="22"/>
          <w:lang w:val="es-MX"/>
        </w:rPr>
        <w:t xml:space="preserve">). Fournier propuso un método cuantitativo de estimación de la floración, fructificación y variación en la cobertura foliar (caída y renovación de las hojas nuevas) con base a la presencia (%) de la característica y también en la elaboración de diagramas fenológicos para esquematizar el desarrollo de los árboles en el tiempo. Esta escala se ha utilizado en otras especies forestales (Urrego </w:t>
      </w:r>
      <w:r w:rsidRPr="00EC6BA2">
        <w:rPr>
          <w:rFonts w:eastAsia="Calibri"/>
          <w:sz w:val="22"/>
          <w:szCs w:val="22"/>
          <w:highlight w:val="yellow"/>
          <w:lang w:val="es-MX"/>
        </w:rPr>
        <w:t>&amp;</w:t>
      </w:r>
      <w:r w:rsidRPr="00A37DFC">
        <w:rPr>
          <w:rFonts w:eastAsia="Calibri"/>
          <w:sz w:val="22"/>
          <w:szCs w:val="22"/>
          <w:lang w:val="es-MX"/>
        </w:rPr>
        <w:t xml:space="preserve"> Del Valle, 2001</w:t>
      </w:r>
      <w:r w:rsidRPr="00EC6BA2">
        <w:rPr>
          <w:rFonts w:eastAsia="Calibri"/>
          <w:sz w:val="22"/>
          <w:szCs w:val="22"/>
          <w:highlight w:val="yellow"/>
          <w:lang w:val="es-MX"/>
        </w:rPr>
        <w:t>,</w:t>
      </w:r>
      <w:r w:rsidRPr="00A37DFC">
        <w:rPr>
          <w:rFonts w:eastAsia="Calibri"/>
          <w:sz w:val="22"/>
          <w:szCs w:val="22"/>
          <w:lang w:val="es-MX"/>
        </w:rPr>
        <w:t xml:space="preserve"> Ríos-García et al. 2017, Mejenes</w:t>
      </w:r>
      <w:r w:rsidRPr="00EC6BA2">
        <w:rPr>
          <w:rFonts w:eastAsia="Calibri"/>
          <w:sz w:val="22"/>
          <w:szCs w:val="22"/>
          <w:highlight w:val="yellow"/>
          <w:lang w:val="es-MX"/>
        </w:rPr>
        <w:t>-</w:t>
      </w:r>
      <w:r w:rsidRPr="00A37DFC">
        <w:rPr>
          <w:rFonts w:eastAsia="Calibri"/>
          <w:sz w:val="22"/>
          <w:szCs w:val="22"/>
          <w:lang w:val="es-MX"/>
        </w:rPr>
        <w:t>López et al. 2020).</w:t>
      </w:r>
    </w:p>
    <w:p w14:paraId="28D13F94" w14:textId="2123D6FC" w:rsidR="00C3759F" w:rsidRPr="00A37DFC" w:rsidRDefault="00C3759F" w:rsidP="00C3759F">
      <w:pPr>
        <w:spacing w:after="120"/>
        <w:jc w:val="both"/>
        <w:rPr>
          <w:rFonts w:eastAsia="Calibri"/>
          <w:sz w:val="22"/>
          <w:szCs w:val="22"/>
          <w:lang w:val="es-MX"/>
        </w:rPr>
      </w:pPr>
      <w:r w:rsidRPr="00A37DFC">
        <w:rPr>
          <w:rFonts w:eastAsia="Calibri"/>
          <w:sz w:val="22"/>
          <w:szCs w:val="22"/>
          <w:lang w:val="es-MX"/>
        </w:rPr>
        <w:t>El árbol Ramón (</w:t>
      </w:r>
      <w:r w:rsidRPr="00EC6BA2">
        <w:rPr>
          <w:rFonts w:eastAsia="Calibri"/>
          <w:i/>
          <w:sz w:val="22"/>
          <w:szCs w:val="22"/>
          <w:highlight w:val="yellow"/>
          <w:lang w:val="es-MX"/>
        </w:rPr>
        <w:t xml:space="preserve">Brosimum alicastrum </w:t>
      </w:r>
      <w:r w:rsidRPr="00EC6BA2">
        <w:rPr>
          <w:rFonts w:eastAsia="Calibri"/>
          <w:color w:val="000000"/>
          <w:sz w:val="22"/>
          <w:szCs w:val="22"/>
          <w:highlight w:val="yellow"/>
          <w:lang w:val="es-MX"/>
        </w:rPr>
        <w:t>Swartz</w:t>
      </w:r>
      <w:r w:rsidRPr="00A37DFC">
        <w:rPr>
          <w:rFonts w:eastAsia="Calibri"/>
          <w:color w:val="000000"/>
          <w:sz w:val="22"/>
          <w:szCs w:val="22"/>
          <w:lang w:val="es-MX"/>
        </w:rPr>
        <w:t>.</w:t>
      </w:r>
      <w:r w:rsidRPr="00A37DFC">
        <w:rPr>
          <w:rFonts w:eastAsia="Calibri"/>
          <w:sz w:val="22"/>
          <w:szCs w:val="22"/>
          <w:lang w:val="es-MX"/>
        </w:rPr>
        <w:t xml:space="preserve">), es una población monoica, el cual es característico de las zonas tropicales del continente americano, y su área de distribución es tanto en el Golfo de México como del Pacifico debido a sus múltiples usos (madera, forraje, alimento y medicinas) asignados por las comunidades rurales. </w:t>
      </w:r>
      <w:bookmarkStart w:id="3" w:name="_1t3h5sf" w:colFirst="0" w:colLast="0"/>
      <w:bookmarkEnd w:id="3"/>
      <w:r w:rsidRPr="00A37DFC">
        <w:rPr>
          <w:rFonts w:eastAsia="Calibri"/>
          <w:sz w:val="22"/>
          <w:szCs w:val="22"/>
          <w:lang w:val="es-MX"/>
        </w:rPr>
        <w:t xml:space="preserve">Los estudios en tono al Ramón se han enfocado a la evaluación del crecimiento, cambios en el sexo, semillas, reguladores de crecimiento, supervivencia y desarrollo de plántulas, zonificación agroecológica, y aspectos fitosanitarios (Hernández-González et al. 2014, </w:t>
      </w:r>
      <w:r w:rsidRPr="00A37DFC">
        <w:rPr>
          <w:rFonts w:eastAsia="Calibri"/>
          <w:color w:val="000000"/>
          <w:sz w:val="22"/>
          <w:szCs w:val="22"/>
          <w:lang w:val="es-MX"/>
        </w:rPr>
        <w:t xml:space="preserve">Ascencio-Álvarez et al. 2015, </w:t>
      </w:r>
      <w:r w:rsidRPr="00A37DFC">
        <w:rPr>
          <w:rFonts w:eastAsia="Calibri"/>
          <w:sz w:val="22"/>
          <w:szCs w:val="22"/>
          <w:lang w:val="es-MX"/>
        </w:rPr>
        <w:t>Mendoza-Arroyo et al. 2020, Sarmiento-Franco et al. 2022, Miguel-Chávez et al. 2023) contribuyendo al aprovechamiento y conservación.</w:t>
      </w:r>
      <w:bookmarkStart w:id="4" w:name="_4d34og8" w:colFirst="0" w:colLast="0"/>
      <w:bookmarkEnd w:id="4"/>
    </w:p>
    <w:p w14:paraId="2F4295AF" w14:textId="77777777" w:rsidR="00C3759F" w:rsidRPr="00A37DFC" w:rsidRDefault="00C3759F" w:rsidP="004C1D2F">
      <w:pPr>
        <w:spacing w:before="240" w:after="120"/>
        <w:jc w:val="both"/>
        <w:rPr>
          <w:rFonts w:eastAsia="Calibri"/>
          <w:b/>
          <w:bCs/>
          <w:sz w:val="22"/>
          <w:szCs w:val="22"/>
          <w:lang w:val="es-MX"/>
        </w:rPr>
      </w:pPr>
      <w:r w:rsidRPr="00A37DFC">
        <w:rPr>
          <w:rFonts w:eastAsia="Calibri"/>
          <w:b/>
          <w:bCs/>
          <w:sz w:val="22"/>
          <w:szCs w:val="22"/>
          <w:lang w:val="es-MX"/>
        </w:rPr>
        <w:t>MATERIALES Y MÉTODOS</w:t>
      </w:r>
    </w:p>
    <w:p w14:paraId="28753337" w14:textId="77777777" w:rsidR="00C3759F" w:rsidRPr="00A37DFC" w:rsidRDefault="00C3759F" w:rsidP="00C3759F">
      <w:pPr>
        <w:spacing w:after="120"/>
        <w:jc w:val="both"/>
        <w:rPr>
          <w:rFonts w:eastAsia="Calibri"/>
          <w:sz w:val="22"/>
          <w:szCs w:val="22"/>
          <w:lang w:val="es-MX"/>
        </w:rPr>
      </w:pPr>
      <w:r w:rsidRPr="00A37DFC">
        <w:rPr>
          <w:rFonts w:eastAsia="Calibri"/>
          <w:b/>
          <w:bCs/>
          <w:iCs/>
          <w:sz w:val="22"/>
          <w:szCs w:val="22"/>
          <w:lang w:val="es-MX"/>
        </w:rPr>
        <w:t xml:space="preserve">Zona de estudio. </w:t>
      </w:r>
      <w:r w:rsidRPr="00A37DFC">
        <w:rPr>
          <w:rFonts w:eastAsia="Calibri"/>
          <w:sz w:val="22"/>
          <w:szCs w:val="22"/>
          <w:lang w:val="es-MX"/>
        </w:rPr>
        <w:t xml:space="preserve">El sitio se localizó a una latitud N: 18°57´0682”, LO: -96°73´0556” y altitud entre 152 a 402 m. El suelo dominante en esta área es Litosol (INIFAP-CONABIO, 1995). Presenta un clima cálido húmedo con abundantes lluvias en verano (García, 1998). La precipitación media anual es de 1259.3 mm. </w:t>
      </w:r>
      <w:r w:rsidRPr="00A37DFC">
        <w:rPr>
          <w:rFonts w:eastAsia="Calibri"/>
          <w:color w:val="000000"/>
          <w:sz w:val="22"/>
          <w:szCs w:val="22"/>
          <w:lang w:val="es-MX"/>
        </w:rPr>
        <w:t xml:space="preserve">La vegetación es de tipo selva media subperennifolia. </w:t>
      </w:r>
      <w:r w:rsidRPr="00A37DFC">
        <w:rPr>
          <w:rFonts w:eastAsia="Calibri"/>
          <w:sz w:val="22"/>
          <w:szCs w:val="22"/>
          <w:lang w:val="es-MX"/>
        </w:rPr>
        <w:t>En esta área se encuentran tres especies forestales de importancia maderable: Cedro (</w:t>
      </w:r>
      <w:proofErr w:type="spellStart"/>
      <w:r w:rsidRPr="00A37DFC">
        <w:rPr>
          <w:rFonts w:eastAsia="Calibri"/>
          <w:i/>
          <w:color w:val="222222"/>
          <w:sz w:val="22"/>
          <w:szCs w:val="22"/>
          <w:lang w:val="es-MX"/>
        </w:rPr>
        <w:t>Cedrela</w:t>
      </w:r>
      <w:proofErr w:type="spellEnd"/>
      <w:r w:rsidRPr="00A37DFC">
        <w:rPr>
          <w:rFonts w:eastAsia="Calibri"/>
          <w:i/>
          <w:color w:val="222222"/>
          <w:sz w:val="22"/>
          <w:szCs w:val="22"/>
          <w:lang w:val="es-MX"/>
        </w:rPr>
        <w:t xml:space="preserve"> </w:t>
      </w:r>
      <w:proofErr w:type="spellStart"/>
      <w:r w:rsidRPr="00A37DFC">
        <w:rPr>
          <w:rFonts w:eastAsia="Calibri"/>
          <w:i/>
          <w:color w:val="222222"/>
          <w:sz w:val="22"/>
          <w:szCs w:val="22"/>
          <w:lang w:val="es-MX"/>
        </w:rPr>
        <w:t>odorata</w:t>
      </w:r>
      <w:proofErr w:type="spellEnd"/>
      <w:r w:rsidRPr="00A37DFC">
        <w:rPr>
          <w:rFonts w:eastAsia="Calibri"/>
          <w:color w:val="222222"/>
          <w:sz w:val="22"/>
          <w:szCs w:val="22"/>
          <w:lang w:val="es-MX"/>
        </w:rPr>
        <w:t>)</w:t>
      </w:r>
      <w:r w:rsidRPr="00A37DFC">
        <w:rPr>
          <w:rFonts w:eastAsia="Calibri"/>
          <w:sz w:val="22"/>
          <w:szCs w:val="22"/>
          <w:lang w:val="es-MX"/>
        </w:rPr>
        <w:t>, Gateado (</w:t>
      </w:r>
      <w:proofErr w:type="spellStart"/>
      <w:r w:rsidRPr="00A37DFC">
        <w:rPr>
          <w:rFonts w:eastAsia="Calibri"/>
          <w:i/>
          <w:sz w:val="22"/>
          <w:szCs w:val="22"/>
          <w:lang w:val="es-MX"/>
        </w:rPr>
        <w:t>Astronium</w:t>
      </w:r>
      <w:proofErr w:type="spellEnd"/>
      <w:r w:rsidRPr="00A37DFC">
        <w:rPr>
          <w:rFonts w:eastAsia="Calibri"/>
          <w:i/>
          <w:sz w:val="22"/>
          <w:szCs w:val="22"/>
          <w:lang w:val="es-MX"/>
        </w:rPr>
        <w:t xml:space="preserve"> graveolens </w:t>
      </w:r>
      <w:proofErr w:type="spellStart"/>
      <w:r w:rsidRPr="00A37DFC">
        <w:rPr>
          <w:rFonts w:eastAsia="Calibri"/>
          <w:sz w:val="22"/>
          <w:szCs w:val="22"/>
          <w:lang w:val="es-MX"/>
        </w:rPr>
        <w:t>Jacq</w:t>
      </w:r>
      <w:proofErr w:type="spellEnd"/>
      <w:r w:rsidRPr="00A37DFC">
        <w:rPr>
          <w:rFonts w:eastAsia="Calibri"/>
          <w:sz w:val="22"/>
          <w:szCs w:val="22"/>
          <w:lang w:val="es-MX"/>
        </w:rPr>
        <w:t>.</w:t>
      </w:r>
      <w:r w:rsidRPr="00A37DFC">
        <w:rPr>
          <w:rFonts w:eastAsia="Calibri"/>
          <w:iCs/>
          <w:sz w:val="22"/>
          <w:szCs w:val="22"/>
          <w:lang w:val="es-MX"/>
        </w:rPr>
        <w:t>)</w:t>
      </w:r>
      <w:r w:rsidRPr="00A37DFC">
        <w:rPr>
          <w:rFonts w:eastAsia="Calibri"/>
          <w:i/>
          <w:sz w:val="22"/>
          <w:szCs w:val="22"/>
          <w:lang w:val="es-MX"/>
        </w:rPr>
        <w:t xml:space="preserve"> </w:t>
      </w:r>
      <w:r w:rsidRPr="00A37DFC">
        <w:rPr>
          <w:rFonts w:eastAsia="Calibri"/>
          <w:sz w:val="22"/>
          <w:szCs w:val="22"/>
          <w:lang w:val="es-MX"/>
        </w:rPr>
        <w:t>y serbal de los cazadores</w:t>
      </w:r>
      <w:r w:rsidRPr="00A37DFC">
        <w:rPr>
          <w:rFonts w:eastAsia="Calibri"/>
          <w:i/>
          <w:sz w:val="22"/>
          <w:szCs w:val="22"/>
          <w:lang w:val="es-MX"/>
        </w:rPr>
        <w:t xml:space="preserve"> </w:t>
      </w:r>
      <w:r w:rsidRPr="00A37DFC">
        <w:rPr>
          <w:rFonts w:eastAsia="Calibri"/>
          <w:iCs/>
          <w:sz w:val="22"/>
          <w:szCs w:val="22"/>
          <w:lang w:val="es-MX"/>
        </w:rPr>
        <w:t>(</w:t>
      </w:r>
      <w:proofErr w:type="spellStart"/>
      <w:r w:rsidRPr="00A37DFC">
        <w:rPr>
          <w:rFonts w:eastAsia="Calibri"/>
          <w:i/>
          <w:sz w:val="22"/>
          <w:szCs w:val="22"/>
          <w:lang w:val="es-MX"/>
        </w:rPr>
        <w:t>Sorbus</w:t>
      </w:r>
      <w:proofErr w:type="spellEnd"/>
      <w:r w:rsidRPr="00A37DFC">
        <w:rPr>
          <w:rFonts w:eastAsia="Calibri"/>
          <w:i/>
          <w:sz w:val="22"/>
          <w:szCs w:val="22"/>
          <w:lang w:val="es-MX"/>
        </w:rPr>
        <w:t xml:space="preserve"> </w:t>
      </w:r>
      <w:proofErr w:type="spellStart"/>
      <w:r w:rsidRPr="00A37DFC">
        <w:rPr>
          <w:rFonts w:eastAsia="Calibri"/>
          <w:i/>
          <w:sz w:val="22"/>
          <w:szCs w:val="22"/>
          <w:lang w:val="es-MX"/>
        </w:rPr>
        <w:t>aucuparia</w:t>
      </w:r>
      <w:proofErr w:type="spellEnd"/>
      <w:r w:rsidRPr="00A37DFC">
        <w:rPr>
          <w:rFonts w:eastAsia="Calibri"/>
          <w:sz w:val="22"/>
          <w:szCs w:val="22"/>
          <w:lang w:val="es-MX"/>
        </w:rPr>
        <w:t xml:space="preserve">) y están dentro de alguna categoría de la Norma Oficial Mexicana NOM-059-SEMARNAT-2010, por lo que su aprovechamiento maderable se encuentra regulado por la Ley General de Vida Silvestre. Los datos de precipitación fueron obtenidos de la estación meteorológica de </w:t>
      </w:r>
      <w:proofErr w:type="spellStart"/>
      <w:r w:rsidRPr="00A37DFC">
        <w:rPr>
          <w:rFonts w:eastAsia="Calibri"/>
          <w:sz w:val="22"/>
          <w:szCs w:val="22"/>
          <w:lang w:val="es-MX"/>
        </w:rPr>
        <w:t>Chicomapa</w:t>
      </w:r>
      <w:proofErr w:type="spellEnd"/>
      <w:r w:rsidRPr="00A37DFC">
        <w:rPr>
          <w:rFonts w:eastAsia="Calibri"/>
          <w:sz w:val="22"/>
          <w:szCs w:val="22"/>
          <w:lang w:val="es-MX"/>
        </w:rPr>
        <w:t>, Veracruz (Figura 1) (CONAGUA, 2024), que se encuentra a una distancia de 15 km del área de estudio.</w:t>
      </w:r>
    </w:p>
    <w:p w14:paraId="333A9A40" w14:textId="77777777" w:rsidR="00C3759F" w:rsidRPr="00A37DFC" w:rsidRDefault="00C3759F" w:rsidP="00C3759F">
      <w:pPr>
        <w:spacing w:after="120"/>
        <w:jc w:val="both"/>
        <w:rPr>
          <w:rFonts w:eastAsia="Calibri"/>
          <w:color w:val="000000"/>
          <w:sz w:val="22"/>
          <w:szCs w:val="22"/>
          <w:lang w:val="es-MX"/>
        </w:rPr>
      </w:pPr>
      <w:r w:rsidRPr="00A37DFC">
        <w:rPr>
          <w:rFonts w:eastAsia="Calibri"/>
          <w:b/>
          <w:bCs/>
          <w:iCs/>
          <w:sz w:val="22"/>
          <w:szCs w:val="22"/>
          <w:lang w:val="es-MX"/>
        </w:rPr>
        <w:t>Características generales de los árboles.</w:t>
      </w:r>
      <w:r w:rsidRPr="00A37DFC">
        <w:rPr>
          <w:rFonts w:eastAsia="Calibri"/>
          <w:bCs/>
          <w:iCs/>
          <w:sz w:val="22"/>
          <w:szCs w:val="22"/>
          <w:lang w:val="es-MX"/>
        </w:rPr>
        <w:t xml:space="preserve"> El Cuadro</w:t>
      </w:r>
      <w:r w:rsidRPr="00A37DFC">
        <w:rPr>
          <w:rFonts w:eastAsia="Calibri"/>
          <w:b/>
          <w:bCs/>
          <w:iCs/>
          <w:sz w:val="22"/>
          <w:szCs w:val="22"/>
          <w:lang w:val="es-MX"/>
        </w:rPr>
        <w:t xml:space="preserve"> </w:t>
      </w:r>
      <w:r w:rsidRPr="00A37DFC">
        <w:rPr>
          <w:rFonts w:eastAsia="Calibri"/>
          <w:sz w:val="22"/>
          <w:szCs w:val="22"/>
          <w:lang w:val="es-MX"/>
        </w:rPr>
        <w:t>1 presenta el diámetro a la altura del pecho (</w:t>
      </w:r>
      <w:r w:rsidRPr="00A37DFC">
        <w:rPr>
          <w:rFonts w:eastAsia="Calibri"/>
          <w:color w:val="000000"/>
          <w:sz w:val="22"/>
          <w:szCs w:val="22"/>
          <w:lang w:val="es-MX"/>
        </w:rPr>
        <w:t xml:space="preserve">cinta diamétrica de 1.5 m), altura total (clinómetro </w:t>
      </w:r>
      <w:proofErr w:type="spellStart"/>
      <w:r w:rsidRPr="00A37DFC">
        <w:rPr>
          <w:rFonts w:eastAsia="Calibri"/>
          <w:color w:val="000000"/>
          <w:sz w:val="22"/>
          <w:szCs w:val="22"/>
          <w:lang w:val="es-MX"/>
        </w:rPr>
        <w:t>sunto</w:t>
      </w:r>
      <w:proofErr w:type="spellEnd"/>
      <w:r w:rsidRPr="00A37DFC">
        <w:rPr>
          <w:rFonts w:eastAsia="Calibri"/>
          <w:color w:val="000000"/>
          <w:sz w:val="22"/>
          <w:szCs w:val="22"/>
          <w:lang w:val="es-MX"/>
        </w:rPr>
        <w:t xml:space="preserve"> PMS/360Pc</w:t>
      </w:r>
      <w:r w:rsidRPr="00A37DFC">
        <w:rPr>
          <w:rFonts w:eastAsia="Calibri"/>
          <w:sz w:val="22"/>
          <w:szCs w:val="22"/>
          <w:lang w:val="es-MX"/>
        </w:rPr>
        <w:t>) y altitud (</w:t>
      </w:r>
      <w:r w:rsidRPr="00A37DFC">
        <w:rPr>
          <w:rFonts w:eastAsia="Calibri"/>
          <w:color w:val="000000"/>
          <w:sz w:val="22"/>
          <w:szCs w:val="22"/>
          <w:lang w:val="es-MX"/>
        </w:rPr>
        <w:t xml:space="preserve">un GPS Garmin </w:t>
      </w:r>
      <w:proofErr w:type="spellStart"/>
      <w:r w:rsidRPr="00A37DFC">
        <w:rPr>
          <w:rFonts w:eastAsia="Calibri"/>
          <w:color w:val="000000"/>
          <w:sz w:val="22"/>
          <w:szCs w:val="22"/>
          <w:lang w:val="es-MX"/>
        </w:rPr>
        <w:t>eTrex</w:t>
      </w:r>
      <w:proofErr w:type="spellEnd"/>
      <w:r w:rsidRPr="00A37DFC">
        <w:rPr>
          <w:rFonts w:eastAsia="Calibri"/>
          <w:color w:val="000000"/>
          <w:sz w:val="22"/>
          <w:szCs w:val="22"/>
          <w:vertAlign w:val="superscript"/>
          <w:lang w:val="es-MX"/>
        </w:rPr>
        <w:t>®</w:t>
      </w:r>
      <w:r w:rsidRPr="00A37DFC">
        <w:rPr>
          <w:rFonts w:eastAsia="Calibri"/>
          <w:color w:val="000000"/>
          <w:sz w:val="22"/>
          <w:szCs w:val="22"/>
          <w:lang w:val="es-MX"/>
        </w:rPr>
        <w:t xml:space="preserve"> 10). </w:t>
      </w:r>
      <w:r w:rsidRPr="00A37DFC">
        <w:rPr>
          <w:rFonts w:eastAsia="Calibri"/>
          <w:sz w:val="22"/>
          <w:szCs w:val="22"/>
          <w:lang w:val="es-MX"/>
        </w:rPr>
        <w:t xml:space="preserve">Los 32 árboles de </w:t>
      </w:r>
      <w:r w:rsidRPr="00A37DFC">
        <w:rPr>
          <w:rFonts w:eastAsia="Calibri"/>
          <w:i/>
          <w:iCs/>
          <w:sz w:val="22"/>
          <w:szCs w:val="22"/>
          <w:lang w:val="es-MX"/>
        </w:rPr>
        <w:t>B. alicastrum</w:t>
      </w:r>
      <w:r w:rsidRPr="00A37DFC">
        <w:rPr>
          <w:rFonts w:eastAsia="Calibri"/>
          <w:sz w:val="22"/>
          <w:szCs w:val="22"/>
          <w:lang w:val="es-MX"/>
        </w:rPr>
        <w:t xml:space="preserve"> se encuentran en el Plan de Manejo Forestal, que fue autorizado por la SEMARNAT en el año 1995. De acuerdo con el informante clave los árboles tienen aproximadamente 60 años de edad. Del total, </w:t>
      </w:r>
      <w:r w:rsidRPr="00A37DFC">
        <w:rPr>
          <w:rFonts w:eastAsia="Calibri"/>
          <w:color w:val="000000"/>
          <w:sz w:val="22"/>
          <w:szCs w:val="22"/>
          <w:lang w:val="es-MX"/>
        </w:rPr>
        <w:t xml:space="preserve">se registraron 17 árboles (masculinos y femeninos) con la plaga </w:t>
      </w:r>
      <w:proofErr w:type="spellStart"/>
      <w:r w:rsidRPr="00A37DFC">
        <w:rPr>
          <w:rFonts w:eastAsia="Calibri"/>
          <w:color w:val="000000"/>
          <w:sz w:val="22"/>
          <w:szCs w:val="22"/>
          <w:lang w:val="es-MX"/>
        </w:rPr>
        <w:t>agallador</w:t>
      </w:r>
      <w:proofErr w:type="spellEnd"/>
      <w:r w:rsidRPr="00A37DFC">
        <w:rPr>
          <w:rFonts w:eastAsia="Calibri"/>
          <w:color w:val="000000"/>
          <w:sz w:val="22"/>
          <w:szCs w:val="22"/>
          <w:lang w:val="es-MX"/>
        </w:rPr>
        <w:t xml:space="preserve"> (</w:t>
      </w:r>
      <w:proofErr w:type="spellStart"/>
      <w:r w:rsidRPr="00A37DFC">
        <w:rPr>
          <w:rFonts w:eastAsia="Calibri"/>
          <w:i/>
          <w:color w:val="000000"/>
          <w:sz w:val="22"/>
          <w:szCs w:val="22"/>
          <w:lang w:val="es-MX"/>
        </w:rPr>
        <w:t>Trioza</w:t>
      </w:r>
      <w:proofErr w:type="spellEnd"/>
      <w:r w:rsidRPr="00A37DFC">
        <w:rPr>
          <w:rFonts w:eastAsia="Calibri"/>
          <w:i/>
          <w:color w:val="000000"/>
          <w:sz w:val="22"/>
          <w:szCs w:val="22"/>
          <w:lang w:val="es-MX"/>
        </w:rPr>
        <w:t xml:space="preserve"> </w:t>
      </w:r>
      <w:proofErr w:type="spellStart"/>
      <w:r w:rsidRPr="00A37DFC">
        <w:rPr>
          <w:rFonts w:eastAsia="Calibri"/>
          <w:i/>
          <w:color w:val="000000"/>
          <w:sz w:val="22"/>
          <w:szCs w:val="22"/>
          <w:lang w:val="es-MX"/>
        </w:rPr>
        <w:t>rusellae</w:t>
      </w:r>
      <w:proofErr w:type="spellEnd"/>
      <w:r w:rsidRPr="00A37DFC">
        <w:rPr>
          <w:rFonts w:eastAsia="Calibri"/>
          <w:i/>
          <w:color w:val="000000"/>
          <w:sz w:val="22"/>
          <w:szCs w:val="22"/>
          <w:lang w:val="es-MX"/>
        </w:rPr>
        <w:t xml:space="preserve"> </w:t>
      </w:r>
      <w:proofErr w:type="spellStart"/>
      <w:r w:rsidRPr="00A37DFC">
        <w:rPr>
          <w:rFonts w:eastAsia="Calibri"/>
          <w:color w:val="000000"/>
          <w:sz w:val="22"/>
          <w:szCs w:val="22"/>
          <w:lang w:val="es-MX"/>
        </w:rPr>
        <w:t>Tuthill</w:t>
      </w:r>
      <w:proofErr w:type="spellEnd"/>
      <w:r w:rsidRPr="00A37DFC">
        <w:rPr>
          <w:rFonts w:eastAsia="Calibri"/>
          <w:i/>
          <w:color w:val="000000"/>
          <w:sz w:val="22"/>
          <w:szCs w:val="22"/>
          <w:lang w:val="es-MX"/>
        </w:rPr>
        <w:t xml:space="preserve">) </w:t>
      </w:r>
      <w:r w:rsidRPr="00A37DFC">
        <w:rPr>
          <w:rFonts w:eastAsia="Calibri"/>
          <w:color w:val="000000"/>
          <w:sz w:val="22"/>
          <w:szCs w:val="22"/>
          <w:lang w:val="es-MX"/>
        </w:rPr>
        <w:t>en sus hojas. Al respecto, Ascencio-Álvarez et al. (2015) mencionaron que las agallas en las hojas del ramón afectan a la fotosíntesis y al crecimiento, llegando a impactar su producción.</w:t>
      </w:r>
    </w:p>
    <w:p w14:paraId="54BF6155" w14:textId="77777777" w:rsidR="00C3759F" w:rsidRPr="00A37DFC" w:rsidRDefault="00C3759F" w:rsidP="00C3759F">
      <w:pPr>
        <w:spacing w:before="120" w:after="120"/>
        <w:jc w:val="both"/>
        <w:rPr>
          <w:rFonts w:eastAsia="Calibri"/>
          <w:i/>
          <w:iCs/>
          <w:sz w:val="22"/>
          <w:szCs w:val="22"/>
          <w:lang w:val="es-MX"/>
        </w:rPr>
      </w:pPr>
      <w:r w:rsidRPr="00EC6BA2">
        <w:rPr>
          <w:rFonts w:eastAsia="Calibri"/>
          <w:b/>
          <w:sz w:val="22"/>
          <w:szCs w:val="22"/>
          <w:highlight w:val="yellow"/>
          <w:lang w:val="es-MX"/>
        </w:rPr>
        <w:t xml:space="preserve">Cuadro 1. </w:t>
      </w:r>
      <w:r w:rsidRPr="00EC6BA2">
        <w:rPr>
          <w:rFonts w:eastAsia="Calibri"/>
          <w:sz w:val="22"/>
          <w:szCs w:val="22"/>
          <w:highlight w:val="yellow"/>
          <w:lang w:val="es-MX"/>
        </w:rPr>
        <w:t>Variables dasométricas y altitud en 32 árboles de Ramón muestreados.</w:t>
      </w:r>
    </w:p>
    <w:tbl>
      <w:tblPr>
        <w:tblStyle w:val="Tabladelista6concolores1"/>
        <w:tblW w:w="8789" w:type="dxa"/>
        <w:tblLayout w:type="fixed"/>
        <w:tblLook w:val="04A0" w:firstRow="1" w:lastRow="0" w:firstColumn="1" w:lastColumn="0" w:noHBand="0" w:noVBand="1"/>
      </w:tblPr>
      <w:tblGrid>
        <w:gridCol w:w="2510"/>
        <w:gridCol w:w="1313"/>
        <w:gridCol w:w="1275"/>
        <w:gridCol w:w="2127"/>
        <w:gridCol w:w="1564"/>
      </w:tblGrid>
      <w:tr w:rsidR="00C3759F" w:rsidRPr="00A37DFC" w14:paraId="23CFAEFA" w14:textId="77777777" w:rsidTr="00C3759F">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4D05CE53" w14:textId="77777777" w:rsidR="00C3759F" w:rsidRPr="00A37DFC" w:rsidRDefault="00C3759F" w:rsidP="00C3759F">
            <w:pPr>
              <w:jc w:val="both"/>
              <w:rPr>
                <w:rFonts w:eastAsia="Calibri"/>
                <w:color w:val="auto"/>
                <w:sz w:val="22"/>
                <w:szCs w:val="22"/>
              </w:rPr>
            </w:pPr>
            <w:r w:rsidRPr="00A37DFC">
              <w:rPr>
                <w:rFonts w:eastAsia="Calibri"/>
                <w:bCs w:val="0"/>
                <w:color w:val="auto"/>
                <w:sz w:val="22"/>
                <w:szCs w:val="22"/>
              </w:rPr>
              <w:t>Variable</w:t>
            </w:r>
          </w:p>
        </w:tc>
        <w:tc>
          <w:tcPr>
            <w:tcW w:w="1313" w:type="dxa"/>
            <w:shd w:val="clear" w:color="auto" w:fill="auto"/>
          </w:tcPr>
          <w:p w14:paraId="72C914D3" w14:textId="77777777" w:rsidR="00C3759F" w:rsidRPr="00A37DFC" w:rsidRDefault="00C3759F" w:rsidP="00C3759F">
            <w:pPr>
              <w:jc w:val="both"/>
              <w:cnfStyle w:val="100000000000" w:firstRow="1"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bCs w:val="0"/>
                <w:color w:val="auto"/>
                <w:sz w:val="22"/>
                <w:szCs w:val="22"/>
              </w:rPr>
              <w:t>Media</w:t>
            </w:r>
          </w:p>
        </w:tc>
        <w:tc>
          <w:tcPr>
            <w:tcW w:w="1275" w:type="dxa"/>
            <w:shd w:val="clear" w:color="auto" w:fill="auto"/>
          </w:tcPr>
          <w:p w14:paraId="2730D837" w14:textId="77777777" w:rsidR="00C3759F" w:rsidRPr="00A37DFC" w:rsidRDefault="00C3759F" w:rsidP="00C3759F">
            <w:pPr>
              <w:jc w:val="both"/>
              <w:cnfStyle w:val="100000000000" w:firstRow="1"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bCs w:val="0"/>
                <w:color w:val="auto"/>
                <w:sz w:val="22"/>
                <w:szCs w:val="22"/>
              </w:rPr>
              <w:t xml:space="preserve">DE </w:t>
            </w:r>
          </w:p>
        </w:tc>
        <w:tc>
          <w:tcPr>
            <w:tcW w:w="2127" w:type="dxa"/>
            <w:shd w:val="clear" w:color="auto" w:fill="auto"/>
          </w:tcPr>
          <w:p w14:paraId="17E38FAC" w14:textId="77777777" w:rsidR="00C3759F" w:rsidRPr="00A37DFC" w:rsidRDefault="00C3759F" w:rsidP="00C3759F">
            <w:pPr>
              <w:jc w:val="both"/>
              <w:cnfStyle w:val="100000000000" w:firstRow="1"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bCs w:val="0"/>
                <w:color w:val="auto"/>
                <w:sz w:val="22"/>
                <w:szCs w:val="22"/>
              </w:rPr>
              <w:t>Valor mínimo</w:t>
            </w:r>
          </w:p>
        </w:tc>
        <w:tc>
          <w:tcPr>
            <w:tcW w:w="1564" w:type="dxa"/>
            <w:shd w:val="clear" w:color="auto" w:fill="auto"/>
          </w:tcPr>
          <w:p w14:paraId="100B7D39" w14:textId="77777777" w:rsidR="00C3759F" w:rsidRPr="00A37DFC" w:rsidRDefault="00C3759F" w:rsidP="00C3759F">
            <w:pPr>
              <w:jc w:val="both"/>
              <w:cnfStyle w:val="100000000000" w:firstRow="1"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bCs w:val="0"/>
                <w:color w:val="auto"/>
                <w:sz w:val="22"/>
                <w:szCs w:val="22"/>
              </w:rPr>
              <w:t>Valor máximo</w:t>
            </w:r>
          </w:p>
        </w:tc>
      </w:tr>
      <w:tr w:rsidR="00C3759F" w:rsidRPr="00A37DFC" w14:paraId="3615EC2D" w14:textId="77777777" w:rsidTr="00C3759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71787A4B" w14:textId="77777777" w:rsidR="00C3759F" w:rsidRPr="00A37DFC" w:rsidRDefault="00C3759F" w:rsidP="00C3759F">
            <w:pPr>
              <w:jc w:val="both"/>
              <w:rPr>
                <w:rFonts w:eastAsia="Calibri"/>
                <w:color w:val="auto"/>
                <w:sz w:val="22"/>
                <w:szCs w:val="22"/>
              </w:rPr>
            </w:pPr>
            <w:r w:rsidRPr="00A37DFC">
              <w:rPr>
                <w:rFonts w:eastAsia="Calibri"/>
                <w:b w:val="0"/>
                <w:bCs w:val="0"/>
                <w:color w:val="auto"/>
                <w:sz w:val="22"/>
                <w:szCs w:val="22"/>
              </w:rPr>
              <w:t>DAP (cm)</w:t>
            </w:r>
          </w:p>
        </w:tc>
        <w:tc>
          <w:tcPr>
            <w:tcW w:w="1313" w:type="dxa"/>
            <w:shd w:val="clear" w:color="auto" w:fill="auto"/>
          </w:tcPr>
          <w:p w14:paraId="35F88868"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69</w:t>
            </w:r>
          </w:p>
        </w:tc>
        <w:tc>
          <w:tcPr>
            <w:tcW w:w="1275" w:type="dxa"/>
            <w:shd w:val="clear" w:color="auto" w:fill="auto"/>
          </w:tcPr>
          <w:p w14:paraId="1A95CCAF"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24</w:t>
            </w:r>
          </w:p>
        </w:tc>
        <w:tc>
          <w:tcPr>
            <w:tcW w:w="2127" w:type="dxa"/>
            <w:shd w:val="clear" w:color="auto" w:fill="auto"/>
          </w:tcPr>
          <w:p w14:paraId="7FDA1350"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24 (A9)</w:t>
            </w:r>
          </w:p>
        </w:tc>
        <w:tc>
          <w:tcPr>
            <w:tcW w:w="1564" w:type="dxa"/>
            <w:shd w:val="clear" w:color="auto" w:fill="auto"/>
          </w:tcPr>
          <w:p w14:paraId="6C23D7AD"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115 (A12)</w:t>
            </w:r>
          </w:p>
        </w:tc>
      </w:tr>
      <w:tr w:rsidR="00C3759F" w:rsidRPr="00A37DFC" w14:paraId="11F84745" w14:textId="77777777" w:rsidTr="00C3759F">
        <w:trPr>
          <w:trHeight w:val="64"/>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02125C95" w14:textId="77777777" w:rsidR="00C3759F" w:rsidRPr="00A37DFC" w:rsidRDefault="00C3759F" w:rsidP="00C3759F">
            <w:pPr>
              <w:jc w:val="both"/>
              <w:rPr>
                <w:rFonts w:eastAsia="Calibri"/>
                <w:color w:val="auto"/>
                <w:sz w:val="22"/>
                <w:szCs w:val="22"/>
              </w:rPr>
            </w:pPr>
            <w:r w:rsidRPr="00A37DFC">
              <w:rPr>
                <w:rFonts w:eastAsia="Calibri"/>
                <w:b w:val="0"/>
                <w:bCs w:val="0"/>
                <w:color w:val="auto"/>
                <w:sz w:val="22"/>
                <w:szCs w:val="22"/>
              </w:rPr>
              <w:t>Altura total (m)</w:t>
            </w:r>
          </w:p>
        </w:tc>
        <w:tc>
          <w:tcPr>
            <w:tcW w:w="1313" w:type="dxa"/>
            <w:shd w:val="clear" w:color="auto" w:fill="auto"/>
          </w:tcPr>
          <w:p w14:paraId="157678A1" w14:textId="77777777" w:rsidR="00C3759F" w:rsidRPr="00A37DFC" w:rsidRDefault="00C3759F" w:rsidP="00C3759F">
            <w:pPr>
              <w:jc w:val="both"/>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color w:val="auto"/>
                <w:sz w:val="22"/>
                <w:szCs w:val="22"/>
              </w:rPr>
              <w:t>20</w:t>
            </w:r>
          </w:p>
        </w:tc>
        <w:tc>
          <w:tcPr>
            <w:tcW w:w="1275" w:type="dxa"/>
            <w:shd w:val="clear" w:color="auto" w:fill="auto"/>
          </w:tcPr>
          <w:p w14:paraId="7CFE6A51" w14:textId="77777777" w:rsidR="00C3759F" w:rsidRPr="00A37DFC" w:rsidRDefault="00C3759F" w:rsidP="00C3759F">
            <w:pPr>
              <w:jc w:val="both"/>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color w:val="auto"/>
                <w:sz w:val="22"/>
                <w:szCs w:val="22"/>
              </w:rPr>
              <w:t>5.8</w:t>
            </w:r>
          </w:p>
        </w:tc>
        <w:tc>
          <w:tcPr>
            <w:tcW w:w="2127" w:type="dxa"/>
            <w:shd w:val="clear" w:color="auto" w:fill="auto"/>
          </w:tcPr>
          <w:p w14:paraId="47418E40" w14:textId="77777777" w:rsidR="00C3759F" w:rsidRPr="00A37DFC" w:rsidRDefault="00C3759F" w:rsidP="00C3759F">
            <w:pPr>
              <w:jc w:val="both"/>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color w:val="auto"/>
                <w:sz w:val="22"/>
                <w:szCs w:val="22"/>
              </w:rPr>
              <w:t>12 (A1, A26)</w:t>
            </w:r>
          </w:p>
        </w:tc>
        <w:tc>
          <w:tcPr>
            <w:tcW w:w="1564" w:type="dxa"/>
            <w:shd w:val="clear" w:color="auto" w:fill="auto"/>
          </w:tcPr>
          <w:p w14:paraId="38FB0B96" w14:textId="77777777" w:rsidR="00C3759F" w:rsidRPr="00A37DFC" w:rsidRDefault="00C3759F" w:rsidP="00C3759F">
            <w:pPr>
              <w:jc w:val="both"/>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A37DFC">
              <w:rPr>
                <w:rFonts w:eastAsia="Calibri"/>
                <w:color w:val="auto"/>
                <w:sz w:val="22"/>
                <w:szCs w:val="22"/>
              </w:rPr>
              <w:t>35 (A29)</w:t>
            </w:r>
          </w:p>
        </w:tc>
      </w:tr>
      <w:tr w:rsidR="00C3759F" w:rsidRPr="00A37DFC" w14:paraId="4FE462AE" w14:textId="77777777" w:rsidTr="00C375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7CD2EA5E" w14:textId="77777777" w:rsidR="00C3759F" w:rsidRPr="00A37DFC" w:rsidRDefault="00C3759F" w:rsidP="00C3759F">
            <w:pPr>
              <w:jc w:val="both"/>
              <w:rPr>
                <w:rFonts w:eastAsia="Calibri"/>
                <w:color w:val="auto"/>
                <w:sz w:val="22"/>
                <w:szCs w:val="22"/>
              </w:rPr>
            </w:pPr>
            <w:r w:rsidRPr="00A37DFC">
              <w:rPr>
                <w:rFonts w:eastAsia="Calibri"/>
                <w:b w:val="0"/>
                <w:bCs w:val="0"/>
                <w:color w:val="auto"/>
                <w:sz w:val="22"/>
                <w:szCs w:val="22"/>
              </w:rPr>
              <w:t>Altitud (ms)</w:t>
            </w:r>
          </w:p>
        </w:tc>
        <w:tc>
          <w:tcPr>
            <w:tcW w:w="1313" w:type="dxa"/>
            <w:shd w:val="clear" w:color="auto" w:fill="auto"/>
          </w:tcPr>
          <w:p w14:paraId="42762337"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389</w:t>
            </w:r>
          </w:p>
        </w:tc>
        <w:tc>
          <w:tcPr>
            <w:tcW w:w="1275" w:type="dxa"/>
            <w:shd w:val="clear" w:color="auto" w:fill="auto"/>
          </w:tcPr>
          <w:p w14:paraId="4931D39D"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89.3</w:t>
            </w:r>
          </w:p>
        </w:tc>
        <w:tc>
          <w:tcPr>
            <w:tcW w:w="2127" w:type="dxa"/>
            <w:shd w:val="clear" w:color="auto" w:fill="auto"/>
          </w:tcPr>
          <w:p w14:paraId="179017B0"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152 (A6)</w:t>
            </w:r>
          </w:p>
        </w:tc>
        <w:tc>
          <w:tcPr>
            <w:tcW w:w="1564" w:type="dxa"/>
            <w:shd w:val="clear" w:color="auto" w:fill="auto"/>
          </w:tcPr>
          <w:p w14:paraId="0DE972C3" w14:textId="77777777" w:rsidR="00C3759F" w:rsidRPr="00A37DFC" w:rsidRDefault="00C3759F" w:rsidP="00C3759F">
            <w:pPr>
              <w:jc w:val="both"/>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A37DFC">
              <w:rPr>
                <w:rFonts w:eastAsia="Calibri"/>
                <w:color w:val="auto"/>
                <w:sz w:val="22"/>
                <w:szCs w:val="22"/>
              </w:rPr>
              <w:t>402 (A31)</w:t>
            </w:r>
          </w:p>
        </w:tc>
      </w:tr>
    </w:tbl>
    <w:p w14:paraId="07AA7DC3" w14:textId="026E8229" w:rsidR="00C3759F" w:rsidRDefault="00C3759F" w:rsidP="00C3759F">
      <w:pPr>
        <w:jc w:val="both"/>
        <w:rPr>
          <w:rFonts w:eastAsia="Calibri"/>
          <w:color w:val="231F20"/>
          <w:sz w:val="20"/>
          <w:szCs w:val="22"/>
          <w:lang w:val="es-MX"/>
        </w:rPr>
      </w:pPr>
      <w:r w:rsidRPr="00A37DFC">
        <w:rPr>
          <w:rFonts w:eastAsia="Calibri"/>
          <w:color w:val="231F20"/>
          <w:sz w:val="20"/>
          <w:szCs w:val="22"/>
          <w:lang w:val="es-MX"/>
        </w:rPr>
        <w:t>DAP= diámetro a la altura del pecho; DE= desviación estándar; A= Numero de árbol.</w:t>
      </w:r>
    </w:p>
    <w:p w14:paraId="64840A20" w14:textId="3885666A" w:rsidR="004C1D2F" w:rsidRDefault="004C1D2F" w:rsidP="00C3759F">
      <w:pPr>
        <w:jc w:val="both"/>
        <w:rPr>
          <w:rFonts w:eastAsia="Calibri"/>
          <w:color w:val="231F20"/>
          <w:sz w:val="20"/>
          <w:szCs w:val="22"/>
          <w:lang w:val="es-MX"/>
        </w:rPr>
      </w:pPr>
    </w:p>
    <w:p w14:paraId="1C3FF92E" w14:textId="77777777" w:rsidR="004C1D2F" w:rsidRPr="00A37DFC" w:rsidRDefault="004C1D2F" w:rsidP="00C3759F">
      <w:pPr>
        <w:jc w:val="both"/>
        <w:rPr>
          <w:rFonts w:eastAsia="Calibri"/>
          <w:color w:val="231F20"/>
          <w:sz w:val="20"/>
          <w:szCs w:val="22"/>
          <w:lang w:val="es-MX"/>
        </w:rPr>
      </w:pPr>
    </w:p>
    <w:p w14:paraId="32A75F6F" w14:textId="77777777" w:rsidR="00C3759F" w:rsidRPr="00A37DFC" w:rsidRDefault="00C3759F" w:rsidP="004C1D2F">
      <w:pPr>
        <w:spacing w:before="240" w:after="120"/>
        <w:jc w:val="both"/>
        <w:rPr>
          <w:rFonts w:eastAsia="Calibri"/>
          <w:b/>
          <w:bCs/>
          <w:sz w:val="22"/>
          <w:szCs w:val="22"/>
          <w:lang w:val="es-MX"/>
        </w:rPr>
      </w:pPr>
      <w:r w:rsidRPr="00A37DFC">
        <w:rPr>
          <w:rFonts w:eastAsia="Calibri"/>
          <w:b/>
          <w:bCs/>
          <w:sz w:val="22"/>
          <w:szCs w:val="22"/>
          <w:lang w:val="es-MX"/>
        </w:rPr>
        <w:lastRenderedPageBreak/>
        <w:t>RESULTADOS Y DISCUSIÓN</w:t>
      </w:r>
    </w:p>
    <w:p w14:paraId="5A04E4A3" w14:textId="77777777" w:rsidR="00C3759F" w:rsidRPr="00A37DFC" w:rsidRDefault="00C3759F" w:rsidP="00C3759F">
      <w:pPr>
        <w:spacing w:after="120"/>
        <w:jc w:val="both"/>
        <w:rPr>
          <w:rFonts w:eastAsia="Calibri"/>
          <w:color w:val="000000"/>
          <w:sz w:val="22"/>
          <w:szCs w:val="22"/>
          <w:lang w:val="es-MX"/>
        </w:rPr>
      </w:pPr>
      <w:r w:rsidRPr="00A37DFC">
        <w:rPr>
          <w:rFonts w:eastAsia="Calibri"/>
          <w:b/>
          <w:bCs/>
          <w:iCs/>
          <w:sz w:val="22"/>
          <w:szCs w:val="22"/>
          <w:lang w:val="es-MX"/>
        </w:rPr>
        <w:t xml:space="preserve">Caracterización fenológica en San Gabriel. </w:t>
      </w:r>
      <w:r w:rsidRPr="00A37DFC">
        <w:rPr>
          <w:rFonts w:eastAsia="Calibri"/>
          <w:color w:val="000000"/>
          <w:sz w:val="22"/>
          <w:szCs w:val="22"/>
          <w:lang w:val="es-MX"/>
        </w:rPr>
        <w:t>La fase de reposo abarcó las primeras cuatro quincenas evaluadas, que comprendió los meses de agosto a noviembre de 2018 y con un promedio de 3 UF (51 y 75 % de presencia), que se relacionó con los meses de mayor precipitación (Figura 1). La fase de follaje nuevo se presentó entre el periodo 5 y 11 (diciembre 2018 a abril 2019), mostrando brotaciones de yemas axilares al principio de esta fase, seguida del aumento del tamaño de los brotes, y en la finalización de dicha fase (periodo 9) la abertura de las yemas axilares, que mostraban pequeñas hojas nuevas, destacando un promedio máximo de 3 UF, que posteriormente fue decreciendo (Figura 2). Este evento sucede generalmente durante la época de lluvias menores a 67.31 mm (Figura 1). Similarmente, Franco (1978) en su estudio fenológico de 28</w:t>
      </w:r>
      <w:r w:rsidRPr="00A37DFC">
        <w:rPr>
          <w:rFonts w:eastAsia="Calibri"/>
          <w:sz w:val="22"/>
          <w:szCs w:val="22"/>
          <w:lang w:val="es-MX"/>
        </w:rPr>
        <w:t xml:space="preserve"> </w:t>
      </w:r>
      <w:r w:rsidRPr="00A37DFC">
        <w:rPr>
          <w:rFonts w:eastAsia="Calibri"/>
          <w:color w:val="000000"/>
          <w:sz w:val="22"/>
          <w:szCs w:val="22"/>
          <w:lang w:val="es-MX"/>
        </w:rPr>
        <w:t xml:space="preserve">especies arbóreas de la Reserva Forestal de </w:t>
      </w:r>
      <w:proofErr w:type="spellStart"/>
      <w:r w:rsidRPr="00A37DFC">
        <w:rPr>
          <w:rFonts w:eastAsia="Calibri"/>
          <w:color w:val="000000"/>
          <w:sz w:val="22"/>
          <w:szCs w:val="22"/>
          <w:lang w:val="es-MX"/>
        </w:rPr>
        <w:t>Caparo</w:t>
      </w:r>
      <w:proofErr w:type="spellEnd"/>
      <w:r w:rsidRPr="00A37DFC">
        <w:rPr>
          <w:rFonts w:eastAsia="Calibri"/>
          <w:color w:val="000000"/>
          <w:sz w:val="22"/>
          <w:szCs w:val="22"/>
          <w:lang w:val="es-MX"/>
        </w:rPr>
        <w:t xml:space="preserve"> Venezuela,</w:t>
      </w:r>
      <w:r w:rsidRPr="00A37DFC">
        <w:rPr>
          <w:rFonts w:eastAsia="Calibri"/>
          <w:sz w:val="22"/>
          <w:szCs w:val="22"/>
          <w:lang w:val="es-MX"/>
        </w:rPr>
        <w:t xml:space="preserve"> menciona que </w:t>
      </w:r>
      <w:r w:rsidRPr="00A37DFC">
        <w:rPr>
          <w:rFonts w:eastAsia="Calibri"/>
          <w:color w:val="000000"/>
          <w:sz w:val="22"/>
          <w:szCs w:val="22"/>
          <w:lang w:val="es-MX"/>
        </w:rPr>
        <w:t>la caducifolia de las especies está relacionada con</w:t>
      </w:r>
      <w:r w:rsidRPr="00A37DFC">
        <w:rPr>
          <w:rFonts w:eastAsia="Calibri"/>
          <w:sz w:val="22"/>
          <w:szCs w:val="22"/>
          <w:lang w:val="es-MX"/>
        </w:rPr>
        <w:t xml:space="preserve"> </w:t>
      </w:r>
      <w:r w:rsidRPr="00A37DFC">
        <w:rPr>
          <w:rFonts w:eastAsia="Calibri"/>
          <w:color w:val="000000"/>
          <w:sz w:val="22"/>
          <w:szCs w:val="22"/>
          <w:lang w:val="es-MX"/>
        </w:rPr>
        <w:t>parámetros climáticos y edáficos y encontró que</w:t>
      </w:r>
      <w:r w:rsidRPr="00A37DFC">
        <w:rPr>
          <w:rFonts w:eastAsia="Calibri"/>
          <w:sz w:val="22"/>
          <w:szCs w:val="22"/>
          <w:lang w:val="es-MX"/>
        </w:rPr>
        <w:t xml:space="preserve"> </w:t>
      </w:r>
      <w:r w:rsidRPr="00A37DFC">
        <w:rPr>
          <w:rFonts w:eastAsia="Calibri"/>
          <w:color w:val="000000"/>
          <w:sz w:val="22"/>
          <w:szCs w:val="22"/>
          <w:lang w:val="es-MX"/>
        </w:rPr>
        <w:t>existen especies que brotan las hojas nuevas antes de que caigan las maduras, generando que sus copas no permanezcan desprovistas de hojas.</w:t>
      </w:r>
    </w:p>
    <w:p w14:paraId="1BF03EBE" w14:textId="3608D988" w:rsidR="00C3759F" w:rsidRDefault="00C3759F" w:rsidP="00C3759F">
      <w:pPr>
        <w:spacing w:before="120" w:after="120"/>
        <w:jc w:val="both"/>
        <w:rPr>
          <w:rFonts w:eastAsia="Calibri"/>
          <w:sz w:val="22"/>
          <w:szCs w:val="22"/>
          <w:lang w:val="es-MX"/>
        </w:rPr>
      </w:pPr>
      <w:r w:rsidRPr="00A37DFC">
        <w:rPr>
          <w:rFonts w:eastAsia="Calibri"/>
          <w:b/>
          <w:bCs/>
          <w:iCs/>
          <w:sz w:val="22"/>
          <w:szCs w:val="22"/>
          <w:lang w:val="es-MX"/>
        </w:rPr>
        <w:t xml:space="preserve">Caracterización fenológica en Independencia. </w:t>
      </w:r>
      <w:r w:rsidRPr="00A37DFC">
        <w:rPr>
          <w:rFonts w:eastAsia="Calibri"/>
          <w:color w:val="000000"/>
          <w:sz w:val="22"/>
          <w:szCs w:val="22"/>
          <w:lang w:val="es-MX"/>
        </w:rPr>
        <w:t xml:space="preserve">La población del Ramón se caracterizó por presentar únicamente follaje nuevo en los 20 individuos censados, de los cuales ocho fueron femeninos y diez masculinos, resaltando que la fase reproductiva no se presentó en dos individuos, puesto que presentaban la fase vegetativa. La Figura 5 muestra que la fase vegetativa se acentuó en los periodos 3 y 4 con un valor máximo de </w:t>
      </w:r>
      <w:r w:rsidRPr="00A37DFC">
        <w:rPr>
          <w:rFonts w:eastAsia="Calibri"/>
          <w:sz w:val="22"/>
          <w:szCs w:val="22"/>
          <w:lang w:val="es-MX"/>
        </w:rPr>
        <w:t>3 UF (51-75 % de presencia), y se mantuvo un valor de 2 UF (26-50 %) para las últimas dos evaluaciones</w:t>
      </w:r>
      <w:r w:rsidRPr="00A37DFC">
        <w:rPr>
          <w:rFonts w:eastAsia="Calibri"/>
          <w:color w:val="000000"/>
          <w:sz w:val="22"/>
          <w:szCs w:val="22"/>
          <w:lang w:val="es-MX"/>
        </w:rPr>
        <w:t>,</w:t>
      </w:r>
      <w:r w:rsidRPr="00A37DFC">
        <w:rPr>
          <w:rFonts w:eastAsia="Calibri"/>
          <w:sz w:val="22"/>
          <w:szCs w:val="22"/>
          <w:lang w:val="es-MX"/>
        </w:rPr>
        <w:t xml:space="preserve"> observándose las aberturas de las yemas axilares con pequeñas hojas nuevas en esta fase vegetativa. La precipitación para estos periodos fue de 69.3 mm (Figura 1). </w:t>
      </w:r>
      <w:r w:rsidRPr="00A37DFC">
        <w:rPr>
          <w:rFonts w:eastAsia="Calibri"/>
          <w:color w:val="000000"/>
          <w:sz w:val="22"/>
          <w:szCs w:val="22"/>
          <w:lang w:val="es-MX"/>
        </w:rPr>
        <w:t xml:space="preserve">Es importante resaltar que en esta comunidad no se evaluó la fase de reposo, ya que los levantamientos de datos se iniciaron en el mes de enero del año 2019, y dicha fase ya había culminado. </w:t>
      </w:r>
      <w:r w:rsidRPr="00A37DFC">
        <w:rPr>
          <w:rFonts w:eastAsia="Calibri"/>
          <w:sz w:val="22"/>
          <w:szCs w:val="22"/>
          <w:lang w:val="es-MX"/>
        </w:rPr>
        <w:t>En otras especies de árboles, Carabias-Lillo &amp; Guevara (1985) han hecho caracterizaciones fenológicas en especies leñosas perennifolias coyol redondo (</w:t>
      </w:r>
      <w:proofErr w:type="spellStart"/>
      <w:r w:rsidRPr="00A37DFC">
        <w:rPr>
          <w:rFonts w:eastAsia="Calibri"/>
          <w:i/>
          <w:iCs/>
          <w:sz w:val="22"/>
          <w:szCs w:val="22"/>
          <w:lang w:val="es-MX"/>
        </w:rPr>
        <w:t>Acrocomia</w:t>
      </w:r>
      <w:proofErr w:type="spellEnd"/>
      <w:r w:rsidRPr="00A37DFC">
        <w:rPr>
          <w:rFonts w:eastAsia="Calibri"/>
          <w:i/>
          <w:iCs/>
          <w:sz w:val="22"/>
          <w:szCs w:val="22"/>
          <w:lang w:val="es-MX"/>
        </w:rPr>
        <w:t xml:space="preserve"> vinífera</w:t>
      </w:r>
      <w:r w:rsidRPr="00A37DFC">
        <w:rPr>
          <w:rFonts w:eastAsia="Calibri"/>
          <w:sz w:val="22"/>
          <w:szCs w:val="22"/>
          <w:lang w:val="es-MX"/>
        </w:rPr>
        <w:t>), palo de tortilla (</w:t>
      </w:r>
      <w:proofErr w:type="spellStart"/>
      <w:r w:rsidRPr="00A37DFC">
        <w:rPr>
          <w:rFonts w:eastAsia="Calibri"/>
          <w:i/>
          <w:iCs/>
          <w:sz w:val="22"/>
          <w:szCs w:val="22"/>
          <w:lang w:val="es-MX"/>
        </w:rPr>
        <w:t>Bernoullia</w:t>
      </w:r>
      <w:proofErr w:type="spellEnd"/>
      <w:r w:rsidRPr="00A37DFC">
        <w:rPr>
          <w:rFonts w:eastAsia="Calibri"/>
          <w:i/>
          <w:iCs/>
          <w:sz w:val="22"/>
          <w:szCs w:val="22"/>
          <w:lang w:val="es-MX"/>
        </w:rPr>
        <w:t xml:space="preserve"> </w:t>
      </w:r>
      <w:proofErr w:type="spellStart"/>
      <w:r w:rsidRPr="00A37DFC">
        <w:rPr>
          <w:rFonts w:eastAsia="Calibri"/>
          <w:i/>
          <w:iCs/>
          <w:sz w:val="22"/>
          <w:szCs w:val="22"/>
          <w:lang w:val="es-MX"/>
        </w:rPr>
        <w:t>flammea</w:t>
      </w:r>
      <w:proofErr w:type="spellEnd"/>
      <w:r w:rsidRPr="00A37DFC">
        <w:rPr>
          <w:rFonts w:eastAsia="Calibri"/>
          <w:sz w:val="22"/>
          <w:szCs w:val="22"/>
          <w:lang w:val="es-MX"/>
        </w:rPr>
        <w:t>), peine de mico (</w:t>
      </w:r>
      <w:proofErr w:type="spellStart"/>
      <w:r w:rsidRPr="00A37DFC">
        <w:rPr>
          <w:rFonts w:eastAsia="Calibri"/>
          <w:i/>
          <w:iCs/>
          <w:sz w:val="22"/>
          <w:szCs w:val="22"/>
          <w:lang w:val="es-MX"/>
        </w:rPr>
        <w:t>Apeiba</w:t>
      </w:r>
      <w:proofErr w:type="spellEnd"/>
      <w:r w:rsidRPr="00A37DFC">
        <w:rPr>
          <w:rFonts w:eastAsia="Calibri"/>
          <w:sz w:val="22"/>
          <w:szCs w:val="22"/>
          <w:lang w:val="es-MX"/>
        </w:rPr>
        <w:t xml:space="preserve"> </w:t>
      </w:r>
      <w:r w:rsidRPr="00A37DFC">
        <w:rPr>
          <w:rFonts w:eastAsia="Calibri"/>
          <w:i/>
          <w:iCs/>
          <w:sz w:val="22"/>
          <w:szCs w:val="22"/>
          <w:lang w:val="es-MX"/>
        </w:rPr>
        <w:t xml:space="preserve">membranácea </w:t>
      </w:r>
      <w:proofErr w:type="spellStart"/>
      <w:r w:rsidRPr="00A37DFC">
        <w:rPr>
          <w:rFonts w:eastAsia="Calibri"/>
          <w:i/>
          <w:iCs/>
          <w:sz w:val="22"/>
          <w:szCs w:val="22"/>
          <w:lang w:val="es-MX"/>
        </w:rPr>
        <w:t>spruce</w:t>
      </w:r>
      <w:proofErr w:type="spellEnd"/>
      <w:r w:rsidRPr="00A37DFC">
        <w:rPr>
          <w:rFonts w:eastAsia="Calibri"/>
          <w:i/>
          <w:iCs/>
          <w:sz w:val="22"/>
          <w:szCs w:val="22"/>
          <w:lang w:val="es-MX"/>
        </w:rPr>
        <w:t xml:space="preserve"> ex </w:t>
      </w:r>
      <w:proofErr w:type="spellStart"/>
      <w:r w:rsidRPr="00A37DFC">
        <w:rPr>
          <w:rFonts w:eastAsia="Calibri"/>
          <w:i/>
          <w:iCs/>
          <w:sz w:val="22"/>
          <w:szCs w:val="22"/>
          <w:lang w:val="es-MX"/>
        </w:rPr>
        <w:t>benth</w:t>
      </w:r>
      <w:proofErr w:type="spellEnd"/>
      <w:r w:rsidRPr="00A37DFC">
        <w:rPr>
          <w:rFonts w:eastAsia="Calibri"/>
          <w:sz w:val="22"/>
          <w:szCs w:val="22"/>
          <w:lang w:val="es-MX"/>
        </w:rPr>
        <w:t>) y guanacaste (</w:t>
      </w:r>
      <w:proofErr w:type="spellStart"/>
      <w:r w:rsidRPr="00A37DFC">
        <w:rPr>
          <w:rFonts w:eastAsia="Calibri"/>
          <w:i/>
          <w:iCs/>
          <w:sz w:val="22"/>
          <w:szCs w:val="22"/>
          <w:lang w:val="es-MX"/>
        </w:rPr>
        <w:t>Enterobium</w:t>
      </w:r>
      <w:proofErr w:type="spellEnd"/>
      <w:r w:rsidRPr="00A37DFC">
        <w:rPr>
          <w:rFonts w:eastAsia="Calibri"/>
          <w:i/>
          <w:iCs/>
          <w:sz w:val="22"/>
          <w:szCs w:val="22"/>
          <w:lang w:val="es-MX"/>
        </w:rPr>
        <w:t xml:space="preserve"> </w:t>
      </w:r>
      <w:proofErr w:type="spellStart"/>
      <w:r w:rsidRPr="00A37DFC">
        <w:rPr>
          <w:rFonts w:eastAsia="Calibri"/>
          <w:i/>
          <w:iCs/>
          <w:sz w:val="22"/>
          <w:szCs w:val="22"/>
          <w:lang w:val="es-MX"/>
        </w:rPr>
        <w:t>cyclocarpum</w:t>
      </w:r>
      <w:proofErr w:type="spellEnd"/>
      <w:r w:rsidRPr="00A37DFC">
        <w:rPr>
          <w:rFonts w:eastAsia="Calibri"/>
          <w:sz w:val="22"/>
          <w:szCs w:val="22"/>
          <w:lang w:val="es-MX"/>
        </w:rPr>
        <w:t>) realizadas en los Tuxtlas, México, determinando que la etapa de rebrote, caída y producción de hojas nuevas ocurren durante todo el año. Por lo tanto, sería interesante continuar la observación de los individuos muestreados por el resto del año para comparar si tienen un comportamiento similar.</w:t>
      </w:r>
    </w:p>
    <w:p w14:paraId="0C8E005D" w14:textId="3EB0ADFA" w:rsidR="00912D63" w:rsidRDefault="00912D63" w:rsidP="00C3759F">
      <w:pPr>
        <w:spacing w:before="120" w:after="120"/>
        <w:jc w:val="both"/>
        <w:rPr>
          <w:rFonts w:eastAsia="Calibri"/>
          <w:sz w:val="22"/>
          <w:szCs w:val="22"/>
          <w:lang w:val="es-MX"/>
        </w:rPr>
      </w:pPr>
    </w:p>
    <w:p w14:paraId="6AA3C707" w14:textId="5267D0A5" w:rsidR="00C3759F" w:rsidRPr="00A37DFC" w:rsidRDefault="00C3759F" w:rsidP="00C3759F">
      <w:pPr>
        <w:tabs>
          <w:tab w:val="left" w:pos="1005"/>
        </w:tabs>
        <w:spacing w:before="120" w:after="120"/>
        <w:jc w:val="both"/>
        <w:rPr>
          <w:rFonts w:eastAsia="Calibri"/>
          <w:sz w:val="22"/>
          <w:szCs w:val="22"/>
          <w:lang w:val="es-MX"/>
        </w:rPr>
      </w:pPr>
      <w:r w:rsidRPr="00A37DFC">
        <w:rPr>
          <w:rFonts w:eastAsia="Calibri"/>
          <w:sz w:val="22"/>
          <w:szCs w:val="22"/>
          <w:lang w:val="es-MX"/>
        </w:rPr>
        <w:t xml:space="preserve">La Figura 7 describe la fase de floración masculina y femenina. Dicha fase se observó de enero a abril, registrando un valor máximo de 3 UF (51-75 %) correspondiente al periodo 3, la floración femenina se observó en todo el mes de abril con un valor de 0.1 U. F, y en el último periodo la floración masculina era senescente. En el periodo 3 la precipitación fue de 69.3 mm (Figura 1). </w:t>
      </w:r>
    </w:p>
    <w:p w14:paraId="2001896B" w14:textId="573B5166" w:rsidR="00C3759F" w:rsidRPr="00A37DFC" w:rsidRDefault="00C3759F" w:rsidP="00C3759F">
      <w:pPr>
        <w:jc w:val="both"/>
        <w:rPr>
          <w:rFonts w:eastAsia="Calibri"/>
          <w:b/>
          <w:bCs/>
          <w:sz w:val="22"/>
          <w:szCs w:val="22"/>
          <w:lang w:val="es-MX"/>
        </w:rPr>
      </w:pPr>
    </w:p>
    <w:p w14:paraId="6AFF4593" w14:textId="73711314" w:rsidR="004C1D2F" w:rsidRDefault="004C1D2F" w:rsidP="00C3759F">
      <w:pPr>
        <w:jc w:val="both"/>
        <w:rPr>
          <w:rFonts w:eastAsia="Calibri"/>
          <w:b/>
          <w:bCs/>
          <w:sz w:val="22"/>
          <w:szCs w:val="22"/>
          <w:lang w:val="es-MX"/>
        </w:rPr>
      </w:pPr>
    </w:p>
    <w:p w14:paraId="53F5DC6D" w14:textId="1A162CAC" w:rsidR="004C1D2F" w:rsidRDefault="004C1D2F" w:rsidP="00C3759F">
      <w:pPr>
        <w:jc w:val="both"/>
        <w:rPr>
          <w:rFonts w:eastAsia="Calibri"/>
          <w:b/>
          <w:bCs/>
          <w:sz w:val="22"/>
          <w:szCs w:val="22"/>
          <w:lang w:val="es-MX"/>
        </w:rPr>
      </w:pPr>
    </w:p>
    <w:p w14:paraId="5FBC8B9D" w14:textId="77777777" w:rsidR="004C1D2F" w:rsidRDefault="004C1D2F" w:rsidP="00C3759F">
      <w:pPr>
        <w:jc w:val="both"/>
        <w:rPr>
          <w:rFonts w:eastAsia="Calibri"/>
          <w:b/>
          <w:bCs/>
          <w:sz w:val="22"/>
          <w:szCs w:val="22"/>
          <w:lang w:val="es-MX"/>
        </w:rPr>
      </w:pPr>
    </w:p>
    <w:p w14:paraId="194C31D7" w14:textId="77777777" w:rsidR="004C1D2F" w:rsidRDefault="004C1D2F" w:rsidP="00C3759F">
      <w:pPr>
        <w:jc w:val="both"/>
        <w:rPr>
          <w:rFonts w:eastAsia="Calibri"/>
          <w:b/>
          <w:bCs/>
          <w:sz w:val="22"/>
          <w:szCs w:val="22"/>
          <w:lang w:val="es-MX"/>
        </w:rPr>
      </w:pPr>
    </w:p>
    <w:p w14:paraId="527850BD" w14:textId="77777777" w:rsidR="004C1D2F" w:rsidRDefault="004C1D2F" w:rsidP="00C3759F">
      <w:pPr>
        <w:jc w:val="both"/>
        <w:rPr>
          <w:rFonts w:eastAsia="Calibri"/>
          <w:b/>
          <w:bCs/>
          <w:sz w:val="22"/>
          <w:szCs w:val="22"/>
          <w:lang w:val="es-MX"/>
        </w:rPr>
      </w:pPr>
    </w:p>
    <w:p w14:paraId="71EB536C" w14:textId="77777777" w:rsidR="004C1D2F" w:rsidRDefault="004C1D2F" w:rsidP="00C3759F">
      <w:pPr>
        <w:jc w:val="both"/>
        <w:rPr>
          <w:rFonts w:eastAsia="Calibri"/>
          <w:b/>
          <w:bCs/>
          <w:sz w:val="22"/>
          <w:szCs w:val="22"/>
          <w:lang w:val="es-MX"/>
        </w:rPr>
      </w:pPr>
    </w:p>
    <w:p w14:paraId="61F9B83F" w14:textId="77777777" w:rsidR="004C1D2F" w:rsidRDefault="004C1D2F" w:rsidP="00C3759F">
      <w:pPr>
        <w:jc w:val="both"/>
        <w:rPr>
          <w:rFonts w:eastAsia="Calibri"/>
          <w:b/>
          <w:bCs/>
          <w:sz w:val="22"/>
          <w:szCs w:val="22"/>
          <w:lang w:val="es-MX"/>
        </w:rPr>
      </w:pPr>
    </w:p>
    <w:p w14:paraId="5696A3AB" w14:textId="77777777" w:rsidR="004C1D2F" w:rsidRDefault="004C1D2F" w:rsidP="00C3759F">
      <w:pPr>
        <w:jc w:val="both"/>
        <w:rPr>
          <w:rFonts w:eastAsia="Calibri"/>
          <w:b/>
          <w:bCs/>
          <w:sz w:val="22"/>
          <w:szCs w:val="22"/>
          <w:lang w:val="es-MX"/>
        </w:rPr>
      </w:pPr>
    </w:p>
    <w:p w14:paraId="7E6B1747" w14:textId="77777777" w:rsidR="004C1D2F" w:rsidRDefault="004C1D2F" w:rsidP="00C3759F">
      <w:pPr>
        <w:jc w:val="both"/>
        <w:rPr>
          <w:rFonts w:eastAsia="Calibri"/>
          <w:b/>
          <w:bCs/>
          <w:sz w:val="22"/>
          <w:szCs w:val="22"/>
          <w:lang w:val="es-MX"/>
        </w:rPr>
      </w:pPr>
    </w:p>
    <w:p w14:paraId="6D706C62" w14:textId="77777777" w:rsidR="004C1D2F" w:rsidRDefault="004C1D2F" w:rsidP="00C3759F">
      <w:pPr>
        <w:jc w:val="both"/>
        <w:rPr>
          <w:rFonts w:eastAsia="Calibri"/>
          <w:b/>
          <w:bCs/>
          <w:sz w:val="22"/>
          <w:szCs w:val="22"/>
          <w:lang w:val="es-MX"/>
        </w:rPr>
      </w:pPr>
    </w:p>
    <w:p w14:paraId="11BF0961" w14:textId="77777777" w:rsidR="004C1D2F" w:rsidRDefault="004C1D2F" w:rsidP="00C3759F">
      <w:pPr>
        <w:jc w:val="both"/>
        <w:rPr>
          <w:rFonts w:eastAsia="Calibri"/>
          <w:b/>
          <w:bCs/>
          <w:sz w:val="22"/>
          <w:szCs w:val="22"/>
          <w:lang w:val="es-MX"/>
        </w:rPr>
      </w:pPr>
    </w:p>
    <w:p w14:paraId="2EAC3A40" w14:textId="77777777" w:rsidR="004C1D2F" w:rsidRDefault="004C1D2F" w:rsidP="00C3759F">
      <w:pPr>
        <w:jc w:val="both"/>
        <w:rPr>
          <w:rFonts w:eastAsia="Calibri"/>
          <w:b/>
          <w:bCs/>
          <w:sz w:val="22"/>
          <w:szCs w:val="22"/>
          <w:lang w:val="es-MX"/>
        </w:rPr>
      </w:pPr>
    </w:p>
    <w:p w14:paraId="54A4ED98" w14:textId="77777777" w:rsidR="004C1D2F" w:rsidRDefault="004C1D2F" w:rsidP="00C3759F">
      <w:pPr>
        <w:jc w:val="both"/>
        <w:rPr>
          <w:rFonts w:eastAsia="Calibri"/>
          <w:b/>
          <w:bCs/>
          <w:sz w:val="22"/>
          <w:szCs w:val="22"/>
          <w:lang w:val="es-MX"/>
        </w:rPr>
      </w:pPr>
    </w:p>
    <w:p w14:paraId="76018FA8" w14:textId="204365CB" w:rsidR="00C3759F" w:rsidRDefault="00E31204" w:rsidP="00C3759F">
      <w:pPr>
        <w:jc w:val="both"/>
        <w:rPr>
          <w:rFonts w:eastAsia="Calibri"/>
          <w:b/>
          <w:bCs/>
          <w:sz w:val="22"/>
          <w:szCs w:val="22"/>
          <w:lang w:val="es-MX"/>
        </w:rPr>
      </w:pPr>
      <w:r w:rsidRPr="00A37DFC">
        <w:rPr>
          <w:rFonts w:eastAsia="Calibri"/>
          <w:b/>
          <w:bCs/>
          <w:noProof/>
          <w:sz w:val="22"/>
          <w:szCs w:val="22"/>
          <w:lang w:val="es-MX"/>
        </w:rPr>
        <w:lastRenderedPageBreak/>
        <w:drawing>
          <wp:anchor distT="0" distB="0" distL="114300" distR="114300" simplePos="0" relativeHeight="252099584" behindDoc="0" locked="0" layoutInCell="1" allowOverlap="1" wp14:anchorId="57AEE9AA" wp14:editId="729EBAF8">
            <wp:simplePos x="0" y="0"/>
            <wp:positionH relativeFrom="margin">
              <wp:align>center</wp:align>
            </wp:positionH>
            <wp:positionV relativeFrom="paragraph">
              <wp:posOffset>14605</wp:posOffset>
            </wp:positionV>
            <wp:extent cx="3842385" cy="5591810"/>
            <wp:effectExtent l="0" t="0" r="5715"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2385" cy="559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9C70" w14:textId="77777777" w:rsidR="00E31204" w:rsidRPr="00A37DFC" w:rsidRDefault="00E31204" w:rsidP="00C3759F">
      <w:pPr>
        <w:jc w:val="both"/>
        <w:rPr>
          <w:rFonts w:eastAsia="Calibri"/>
          <w:b/>
          <w:bCs/>
          <w:sz w:val="22"/>
          <w:szCs w:val="22"/>
          <w:lang w:val="es-MX"/>
        </w:rPr>
      </w:pPr>
    </w:p>
    <w:p w14:paraId="34F10C4E" w14:textId="366A294E" w:rsidR="00C3759F" w:rsidRPr="00A37DFC" w:rsidRDefault="00C3759F" w:rsidP="00C3759F">
      <w:pPr>
        <w:jc w:val="both"/>
        <w:rPr>
          <w:rFonts w:eastAsia="Calibri"/>
          <w:b/>
          <w:bCs/>
          <w:sz w:val="22"/>
          <w:szCs w:val="22"/>
          <w:lang w:val="es-MX"/>
        </w:rPr>
      </w:pPr>
    </w:p>
    <w:p w14:paraId="1E71D1F2" w14:textId="681ED8D1" w:rsidR="00C3759F" w:rsidRPr="00A37DFC" w:rsidRDefault="00C3759F" w:rsidP="00C3759F">
      <w:pPr>
        <w:jc w:val="both"/>
        <w:rPr>
          <w:rFonts w:eastAsia="Calibri"/>
          <w:b/>
          <w:bCs/>
          <w:sz w:val="22"/>
          <w:szCs w:val="22"/>
          <w:lang w:val="es-MX"/>
        </w:rPr>
      </w:pPr>
    </w:p>
    <w:p w14:paraId="0F9000F1" w14:textId="32F7654E" w:rsidR="00C3759F" w:rsidRPr="00A37DFC" w:rsidRDefault="00C3759F" w:rsidP="00C3759F">
      <w:pPr>
        <w:jc w:val="both"/>
        <w:rPr>
          <w:rFonts w:eastAsia="Calibri"/>
          <w:b/>
          <w:bCs/>
          <w:sz w:val="22"/>
          <w:szCs w:val="22"/>
          <w:lang w:val="es-MX"/>
        </w:rPr>
      </w:pPr>
    </w:p>
    <w:p w14:paraId="2280D0BB" w14:textId="788ABDA6" w:rsidR="00C3759F" w:rsidRPr="00A37DFC" w:rsidRDefault="00C3759F" w:rsidP="00C3759F">
      <w:pPr>
        <w:jc w:val="both"/>
        <w:rPr>
          <w:rFonts w:eastAsia="Calibri"/>
          <w:b/>
          <w:bCs/>
          <w:sz w:val="22"/>
          <w:szCs w:val="22"/>
          <w:lang w:val="es-MX"/>
        </w:rPr>
      </w:pPr>
    </w:p>
    <w:p w14:paraId="42D44BBB" w14:textId="5EB5CE46" w:rsidR="00C3759F" w:rsidRPr="00A37DFC" w:rsidRDefault="00C3759F" w:rsidP="00C3759F">
      <w:pPr>
        <w:jc w:val="both"/>
        <w:rPr>
          <w:rFonts w:eastAsia="Calibri"/>
          <w:b/>
          <w:bCs/>
          <w:sz w:val="22"/>
          <w:szCs w:val="22"/>
          <w:lang w:val="es-MX"/>
        </w:rPr>
      </w:pPr>
    </w:p>
    <w:p w14:paraId="656A2ECE" w14:textId="1CEDAB69" w:rsidR="00C3759F" w:rsidRPr="00A37DFC" w:rsidRDefault="00C3759F" w:rsidP="00C3759F">
      <w:pPr>
        <w:jc w:val="both"/>
        <w:rPr>
          <w:rFonts w:eastAsia="Calibri"/>
          <w:b/>
          <w:bCs/>
          <w:sz w:val="22"/>
          <w:szCs w:val="22"/>
          <w:lang w:val="es-MX"/>
        </w:rPr>
      </w:pPr>
    </w:p>
    <w:p w14:paraId="359287ED" w14:textId="449E98A8" w:rsidR="00C3759F" w:rsidRDefault="00C3759F" w:rsidP="00C3759F">
      <w:pPr>
        <w:jc w:val="both"/>
        <w:rPr>
          <w:rFonts w:eastAsia="Calibri"/>
          <w:b/>
          <w:bCs/>
          <w:sz w:val="22"/>
          <w:szCs w:val="22"/>
          <w:lang w:val="es-MX"/>
        </w:rPr>
      </w:pPr>
    </w:p>
    <w:p w14:paraId="13534A56" w14:textId="19CE4BD6" w:rsidR="00E31204" w:rsidRDefault="00E31204" w:rsidP="00C3759F">
      <w:pPr>
        <w:jc w:val="both"/>
        <w:rPr>
          <w:rFonts w:eastAsia="Calibri"/>
          <w:b/>
          <w:bCs/>
          <w:sz w:val="22"/>
          <w:szCs w:val="22"/>
          <w:lang w:val="es-MX"/>
        </w:rPr>
      </w:pPr>
    </w:p>
    <w:p w14:paraId="2311D63D" w14:textId="7E549D20" w:rsidR="00E31204" w:rsidRDefault="00E31204" w:rsidP="00C3759F">
      <w:pPr>
        <w:jc w:val="both"/>
        <w:rPr>
          <w:rFonts w:eastAsia="Calibri"/>
          <w:b/>
          <w:bCs/>
          <w:sz w:val="22"/>
          <w:szCs w:val="22"/>
          <w:lang w:val="es-MX"/>
        </w:rPr>
      </w:pPr>
    </w:p>
    <w:p w14:paraId="0F1CD2F5" w14:textId="77777777" w:rsidR="00E31204" w:rsidRPr="00A37DFC" w:rsidRDefault="00E31204" w:rsidP="00C3759F">
      <w:pPr>
        <w:jc w:val="both"/>
        <w:rPr>
          <w:rFonts w:eastAsia="Calibri"/>
          <w:b/>
          <w:bCs/>
          <w:sz w:val="22"/>
          <w:szCs w:val="22"/>
          <w:lang w:val="es-MX"/>
        </w:rPr>
      </w:pPr>
    </w:p>
    <w:p w14:paraId="517568F0" w14:textId="082FF067" w:rsidR="00C3759F" w:rsidRPr="00A37DFC" w:rsidRDefault="00C3759F" w:rsidP="00C3759F">
      <w:pPr>
        <w:jc w:val="both"/>
        <w:rPr>
          <w:rFonts w:eastAsia="Calibri"/>
          <w:b/>
          <w:bCs/>
          <w:sz w:val="22"/>
          <w:szCs w:val="22"/>
          <w:lang w:val="es-MX"/>
        </w:rPr>
      </w:pPr>
    </w:p>
    <w:p w14:paraId="204790DD" w14:textId="77777777" w:rsidR="00C3759F" w:rsidRPr="00A37DFC" w:rsidRDefault="00C3759F" w:rsidP="00C3759F">
      <w:pPr>
        <w:jc w:val="both"/>
        <w:rPr>
          <w:rFonts w:eastAsia="Calibri"/>
          <w:b/>
          <w:bCs/>
          <w:sz w:val="22"/>
          <w:szCs w:val="22"/>
          <w:lang w:val="es-MX"/>
        </w:rPr>
      </w:pPr>
    </w:p>
    <w:p w14:paraId="748D214F" w14:textId="77777777" w:rsidR="00C3759F" w:rsidRPr="00A37DFC" w:rsidRDefault="00C3759F" w:rsidP="00C3759F">
      <w:pPr>
        <w:jc w:val="both"/>
        <w:rPr>
          <w:rFonts w:eastAsia="Calibri"/>
          <w:b/>
          <w:bCs/>
          <w:sz w:val="22"/>
          <w:szCs w:val="22"/>
          <w:lang w:val="es-MX"/>
        </w:rPr>
      </w:pPr>
    </w:p>
    <w:p w14:paraId="6543C849" w14:textId="77777777" w:rsidR="00C3759F" w:rsidRPr="00A37DFC" w:rsidRDefault="00C3759F" w:rsidP="00C3759F">
      <w:pPr>
        <w:jc w:val="both"/>
        <w:rPr>
          <w:rFonts w:eastAsia="Calibri"/>
          <w:b/>
          <w:bCs/>
          <w:sz w:val="22"/>
          <w:szCs w:val="22"/>
          <w:lang w:val="es-MX"/>
        </w:rPr>
      </w:pPr>
    </w:p>
    <w:p w14:paraId="74678AA2" w14:textId="77777777" w:rsidR="00C3759F" w:rsidRPr="00A37DFC" w:rsidRDefault="00C3759F" w:rsidP="00C3759F">
      <w:pPr>
        <w:jc w:val="both"/>
        <w:rPr>
          <w:rFonts w:eastAsia="Calibri"/>
          <w:b/>
          <w:bCs/>
          <w:sz w:val="22"/>
          <w:szCs w:val="22"/>
          <w:lang w:val="es-MX"/>
        </w:rPr>
      </w:pPr>
    </w:p>
    <w:p w14:paraId="433E5B31" w14:textId="77777777" w:rsidR="00C3759F" w:rsidRPr="00A37DFC" w:rsidRDefault="00C3759F" w:rsidP="00C3759F">
      <w:pPr>
        <w:jc w:val="both"/>
        <w:rPr>
          <w:rFonts w:eastAsia="Calibri"/>
          <w:b/>
          <w:bCs/>
          <w:sz w:val="22"/>
          <w:szCs w:val="22"/>
          <w:lang w:val="es-MX"/>
        </w:rPr>
      </w:pPr>
    </w:p>
    <w:p w14:paraId="4A3D47D5" w14:textId="77777777" w:rsidR="00C3759F" w:rsidRPr="00A37DFC" w:rsidRDefault="00C3759F" w:rsidP="00C3759F">
      <w:pPr>
        <w:jc w:val="both"/>
        <w:rPr>
          <w:rFonts w:eastAsia="Calibri"/>
          <w:b/>
          <w:bCs/>
          <w:sz w:val="22"/>
          <w:szCs w:val="22"/>
          <w:lang w:val="es-MX"/>
        </w:rPr>
      </w:pPr>
    </w:p>
    <w:p w14:paraId="2BF998D6" w14:textId="0C431673" w:rsidR="00C3759F" w:rsidRPr="00A37DFC" w:rsidRDefault="00C3759F" w:rsidP="00C3759F">
      <w:pPr>
        <w:jc w:val="both"/>
        <w:rPr>
          <w:rFonts w:eastAsia="Calibri"/>
          <w:b/>
          <w:bCs/>
          <w:sz w:val="22"/>
          <w:szCs w:val="22"/>
          <w:lang w:val="es-MX"/>
        </w:rPr>
      </w:pPr>
    </w:p>
    <w:p w14:paraId="21691725" w14:textId="77777777" w:rsidR="00C3759F" w:rsidRPr="00A37DFC" w:rsidRDefault="00C3759F" w:rsidP="00C3759F">
      <w:pPr>
        <w:jc w:val="both"/>
        <w:rPr>
          <w:rFonts w:eastAsia="Calibri"/>
          <w:b/>
          <w:bCs/>
          <w:sz w:val="22"/>
          <w:szCs w:val="22"/>
          <w:lang w:val="es-MX"/>
        </w:rPr>
      </w:pPr>
    </w:p>
    <w:p w14:paraId="57A9B245" w14:textId="77777777" w:rsidR="00C3759F" w:rsidRPr="00A37DFC" w:rsidRDefault="00C3759F" w:rsidP="00C3759F">
      <w:pPr>
        <w:jc w:val="both"/>
        <w:rPr>
          <w:rFonts w:eastAsia="Calibri"/>
          <w:b/>
          <w:bCs/>
          <w:sz w:val="22"/>
          <w:szCs w:val="22"/>
          <w:lang w:val="es-MX"/>
        </w:rPr>
      </w:pPr>
    </w:p>
    <w:p w14:paraId="2428D404" w14:textId="77777777" w:rsidR="00C3759F" w:rsidRPr="00A37DFC" w:rsidRDefault="00C3759F" w:rsidP="00C3759F">
      <w:pPr>
        <w:jc w:val="both"/>
        <w:rPr>
          <w:rFonts w:eastAsia="Calibri"/>
          <w:b/>
          <w:bCs/>
          <w:sz w:val="22"/>
          <w:szCs w:val="22"/>
          <w:lang w:val="es-MX"/>
        </w:rPr>
      </w:pPr>
    </w:p>
    <w:p w14:paraId="4D5A53DA" w14:textId="77777777" w:rsidR="00C3759F" w:rsidRPr="00A37DFC" w:rsidRDefault="00C3759F" w:rsidP="00C3759F">
      <w:pPr>
        <w:jc w:val="both"/>
        <w:rPr>
          <w:rFonts w:eastAsia="Calibri"/>
          <w:b/>
          <w:bCs/>
          <w:sz w:val="22"/>
          <w:szCs w:val="22"/>
          <w:lang w:val="es-MX"/>
        </w:rPr>
      </w:pPr>
    </w:p>
    <w:p w14:paraId="1D4FA717" w14:textId="4734B678" w:rsidR="00C3759F" w:rsidRPr="00A37DFC" w:rsidRDefault="00C3759F" w:rsidP="00C3759F">
      <w:pPr>
        <w:jc w:val="both"/>
        <w:rPr>
          <w:rFonts w:eastAsia="Calibri"/>
          <w:b/>
          <w:bCs/>
          <w:sz w:val="22"/>
          <w:szCs w:val="22"/>
          <w:lang w:val="es-MX"/>
        </w:rPr>
      </w:pPr>
    </w:p>
    <w:p w14:paraId="13C9EF7B" w14:textId="5B21E9EA" w:rsidR="00C3759F" w:rsidRPr="00A37DFC" w:rsidRDefault="00C3759F" w:rsidP="00C3759F">
      <w:pPr>
        <w:jc w:val="both"/>
        <w:rPr>
          <w:rFonts w:eastAsia="Calibri"/>
          <w:b/>
          <w:bCs/>
          <w:sz w:val="22"/>
          <w:szCs w:val="22"/>
          <w:lang w:val="es-MX"/>
        </w:rPr>
      </w:pPr>
    </w:p>
    <w:p w14:paraId="44F4F828" w14:textId="77777777" w:rsidR="00C3759F" w:rsidRPr="00A37DFC" w:rsidRDefault="00C3759F" w:rsidP="00C3759F">
      <w:pPr>
        <w:jc w:val="both"/>
        <w:rPr>
          <w:rFonts w:eastAsia="Calibri"/>
          <w:b/>
          <w:bCs/>
          <w:sz w:val="22"/>
          <w:szCs w:val="22"/>
          <w:lang w:val="es-MX"/>
        </w:rPr>
      </w:pPr>
    </w:p>
    <w:p w14:paraId="04E0F266" w14:textId="1AA7DD64" w:rsidR="00C3759F" w:rsidRPr="00A37DFC" w:rsidRDefault="00C3759F" w:rsidP="00C3759F">
      <w:pPr>
        <w:jc w:val="both"/>
        <w:rPr>
          <w:rFonts w:eastAsia="Calibri"/>
          <w:b/>
          <w:bCs/>
          <w:sz w:val="22"/>
          <w:szCs w:val="22"/>
          <w:lang w:val="es-MX"/>
        </w:rPr>
      </w:pPr>
    </w:p>
    <w:p w14:paraId="44BFDAB1" w14:textId="77777777" w:rsidR="00C3759F" w:rsidRPr="00A37DFC" w:rsidRDefault="00C3759F" w:rsidP="00C3759F">
      <w:pPr>
        <w:jc w:val="both"/>
        <w:rPr>
          <w:rFonts w:eastAsia="Calibri"/>
          <w:sz w:val="22"/>
          <w:szCs w:val="22"/>
          <w:lang w:val="es-MX"/>
        </w:rPr>
      </w:pPr>
    </w:p>
    <w:p w14:paraId="0F359584" w14:textId="7A5DFF8C" w:rsidR="00C3759F" w:rsidRPr="00A37DFC" w:rsidRDefault="00C3759F" w:rsidP="00C3759F">
      <w:pPr>
        <w:jc w:val="both"/>
        <w:rPr>
          <w:rFonts w:eastAsia="Calibri"/>
          <w:sz w:val="22"/>
          <w:szCs w:val="22"/>
          <w:lang w:val="es-MX"/>
        </w:rPr>
      </w:pPr>
    </w:p>
    <w:p w14:paraId="15B59AEF" w14:textId="77777777" w:rsidR="00C3759F" w:rsidRPr="00A37DFC" w:rsidRDefault="00C3759F" w:rsidP="00C3759F">
      <w:pPr>
        <w:jc w:val="both"/>
        <w:rPr>
          <w:rFonts w:eastAsia="Calibri"/>
          <w:sz w:val="22"/>
          <w:szCs w:val="22"/>
          <w:lang w:val="es-MX"/>
        </w:rPr>
      </w:pPr>
    </w:p>
    <w:p w14:paraId="73057C37" w14:textId="58256808" w:rsidR="00C3759F" w:rsidRPr="00A37DFC" w:rsidRDefault="00C3759F" w:rsidP="00C3759F">
      <w:pPr>
        <w:jc w:val="both"/>
        <w:rPr>
          <w:rFonts w:eastAsia="Calibri"/>
          <w:sz w:val="22"/>
          <w:szCs w:val="22"/>
          <w:lang w:val="es-MX"/>
        </w:rPr>
      </w:pPr>
    </w:p>
    <w:p w14:paraId="347B4F6E" w14:textId="77777777" w:rsidR="00C3759F" w:rsidRPr="00A37DFC" w:rsidRDefault="00C3759F" w:rsidP="00C3759F">
      <w:pPr>
        <w:jc w:val="both"/>
        <w:rPr>
          <w:rFonts w:eastAsia="Calibri"/>
          <w:sz w:val="22"/>
          <w:szCs w:val="22"/>
          <w:lang w:val="es-MX"/>
        </w:rPr>
      </w:pPr>
    </w:p>
    <w:p w14:paraId="79A2F5C4" w14:textId="5FDB132B" w:rsidR="00C3759F" w:rsidRPr="00A37DFC" w:rsidRDefault="00C3759F" w:rsidP="00C3759F">
      <w:pPr>
        <w:jc w:val="both"/>
        <w:rPr>
          <w:rFonts w:eastAsia="Calibri"/>
          <w:sz w:val="22"/>
          <w:szCs w:val="22"/>
          <w:lang w:val="es-MX"/>
        </w:rPr>
      </w:pPr>
    </w:p>
    <w:p w14:paraId="3629ACA4" w14:textId="77D0D542" w:rsidR="00E31204" w:rsidRDefault="00E31204" w:rsidP="00C3759F">
      <w:pPr>
        <w:jc w:val="both"/>
        <w:rPr>
          <w:rFonts w:eastAsia="Calibri"/>
          <w:sz w:val="22"/>
          <w:szCs w:val="22"/>
          <w:lang w:val="es-MX"/>
        </w:rPr>
      </w:pPr>
    </w:p>
    <w:p w14:paraId="21924255" w14:textId="03078C60" w:rsidR="00E31204" w:rsidRDefault="00E31204" w:rsidP="00C3759F">
      <w:pPr>
        <w:jc w:val="both"/>
        <w:rPr>
          <w:rFonts w:eastAsia="Calibri"/>
          <w:sz w:val="22"/>
          <w:szCs w:val="22"/>
          <w:lang w:val="es-MX"/>
        </w:rPr>
      </w:pPr>
    </w:p>
    <w:p w14:paraId="50215FC4" w14:textId="77777777" w:rsidR="00C3759F" w:rsidRPr="00A37DFC" w:rsidRDefault="00C3759F" w:rsidP="00C3759F">
      <w:pPr>
        <w:spacing w:before="120" w:after="120"/>
        <w:jc w:val="center"/>
        <w:rPr>
          <w:rFonts w:eastAsia="Calibri"/>
          <w:sz w:val="22"/>
          <w:szCs w:val="22"/>
          <w:lang w:val="es-MX"/>
        </w:rPr>
      </w:pPr>
      <w:r w:rsidRPr="00EC6BA2">
        <w:rPr>
          <w:rFonts w:eastAsia="Calibri"/>
          <w:b/>
          <w:sz w:val="22"/>
          <w:szCs w:val="22"/>
          <w:highlight w:val="yellow"/>
          <w:lang w:val="es-MX"/>
        </w:rPr>
        <w:t>Figura 4.</w:t>
      </w:r>
      <w:r w:rsidRPr="00EC6BA2">
        <w:rPr>
          <w:rFonts w:eastAsia="Calibri"/>
          <w:sz w:val="22"/>
          <w:szCs w:val="22"/>
          <w:highlight w:val="yellow"/>
          <w:lang w:val="es-MX"/>
        </w:rPr>
        <w:t xml:space="preserve"> Floración y frutos de </w:t>
      </w:r>
      <w:r w:rsidRPr="00EC6BA2">
        <w:rPr>
          <w:rFonts w:eastAsia="Calibri"/>
          <w:i/>
          <w:iCs/>
          <w:sz w:val="22"/>
          <w:szCs w:val="22"/>
          <w:highlight w:val="yellow"/>
          <w:lang w:val="es-MX"/>
        </w:rPr>
        <w:t>B. alicastrum</w:t>
      </w:r>
      <w:r w:rsidRPr="00EC6BA2">
        <w:rPr>
          <w:rFonts w:eastAsia="Calibri"/>
          <w:sz w:val="22"/>
          <w:szCs w:val="22"/>
          <w:highlight w:val="yellow"/>
          <w:lang w:val="es-MX"/>
        </w:rPr>
        <w:t xml:space="preserve"> en la comunidad de San Gabriel. A) masculina, B) femenina, C) Frutos inmaduros, maduros en San Gabriel Tezonapa, Veracruz.</w:t>
      </w:r>
    </w:p>
    <w:p w14:paraId="2B63C1F7" w14:textId="416DED4F" w:rsidR="00C3759F" w:rsidRDefault="00C3759F" w:rsidP="00C3759F">
      <w:pPr>
        <w:jc w:val="both"/>
        <w:rPr>
          <w:rFonts w:eastAsia="Calibri"/>
          <w:b/>
          <w:sz w:val="22"/>
          <w:szCs w:val="22"/>
          <w:lang w:val="es-MX"/>
        </w:rPr>
      </w:pPr>
    </w:p>
    <w:p w14:paraId="37A6B301" w14:textId="77777777" w:rsidR="00C3759F" w:rsidRPr="00A37DFC" w:rsidRDefault="00C3759F" w:rsidP="00C3759F">
      <w:pPr>
        <w:jc w:val="both"/>
        <w:rPr>
          <w:rFonts w:eastAsia="Calibri"/>
          <w:b/>
          <w:bCs/>
          <w:sz w:val="22"/>
          <w:szCs w:val="22"/>
          <w:lang w:val="es-MX"/>
        </w:rPr>
      </w:pPr>
    </w:p>
    <w:p w14:paraId="112DF90B" w14:textId="77777777" w:rsidR="00C3759F" w:rsidRPr="00A37DFC" w:rsidRDefault="00C3759F" w:rsidP="00C3759F">
      <w:pPr>
        <w:jc w:val="both"/>
        <w:rPr>
          <w:rFonts w:eastAsia="Calibri"/>
          <w:b/>
          <w:bCs/>
          <w:sz w:val="22"/>
          <w:szCs w:val="22"/>
          <w:lang w:val="es-MX"/>
        </w:rPr>
      </w:pPr>
    </w:p>
    <w:p w14:paraId="2BB7E002" w14:textId="77777777" w:rsidR="00C3759F" w:rsidRPr="00A37DFC" w:rsidRDefault="00C3759F" w:rsidP="00C3759F">
      <w:pPr>
        <w:jc w:val="both"/>
        <w:rPr>
          <w:rFonts w:eastAsia="Calibri"/>
          <w:b/>
          <w:bCs/>
          <w:sz w:val="22"/>
          <w:szCs w:val="22"/>
          <w:lang w:val="es-MX"/>
        </w:rPr>
      </w:pPr>
    </w:p>
    <w:p w14:paraId="2026B81F" w14:textId="1F2F091A" w:rsidR="00C3759F" w:rsidRDefault="00C3759F" w:rsidP="00C3759F">
      <w:pPr>
        <w:jc w:val="both"/>
        <w:rPr>
          <w:rFonts w:eastAsia="Calibri"/>
          <w:sz w:val="22"/>
          <w:szCs w:val="22"/>
          <w:lang w:val="es-MX" w:eastAsia="es-MX"/>
        </w:rPr>
      </w:pPr>
      <w:r w:rsidRPr="00A37DFC">
        <w:rPr>
          <w:rFonts w:eastAsia="Calibri"/>
          <w:sz w:val="22"/>
          <w:szCs w:val="22"/>
          <w:lang w:val="es-MX" w:eastAsia="es-MX"/>
        </w:rPr>
        <w:t xml:space="preserve">Asimismo, Urrego &amp; Del Valle (2001) reportaron que la precipitación es la variable más importante en las fenofases de 15 especies de especies forestales. En otros estudios fenológicos como el de </w:t>
      </w:r>
      <w:proofErr w:type="spellStart"/>
      <w:r w:rsidRPr="00A37DFC">
        <w:rPr>
          <w:rFonts w:eastAsia="Calibri"/>
          <w:i/>
          <w:iCs/>
          <w:sz w:val="22"/>
          <w:szCs w:val="22"/>
          <w:lang w:val="es-MX" w:eastAsia="es-MX"/>
        </w:rPr>
        <w:t>Licania</w:t>
      </w:r>
      <w:proofErr w:type="spellEnd"/>
      <w:r w:rsidRPr="00A37DFC">
        <w:rPr>
          <w:rFonts w:eastAsia="Calibri"/>
          <w:i/>
          <w:iCs/>
          <w:sz w:val="22"/>
          <w:szCs w:val="22"/>
          <w:lang w:val="es-MX" w:eastAsia="es-MX"/>
        </w:rPr>
        <w:t xml:space="preserve"> </w:t>
      </w:r>
      <w:proofErr w:type="spellStart"/>
      <w:r w:rsidRPr="00A37DFC">
        <w:rPr>
          <w:rFonts w:eastAsia="Calibri"/>
          <w:i/>
          <w:iCs/>
          <w:sz w:val="22"/>
          <w:szCs w:val="22"/>
          <w:lang w:val="es-MX" w:eastAsia="es-MX"/>
        </w:rPr>
        <w:t>arborea</w:t>
      </w:r>
      <w:proofErr w:type="spellEnd"/>
      <w:r w:rsidRPr="00A37DFC">
        <w:rPr>
          <w:rFonts w:eastAsia="Calibri"/>
          <w:sz w:val="22"/>
          <w:szCs w:val="22"/>
          <w:lang w:val="es-MX" w:eastAsia="es-MX"/>
        </w:rPr>
        <w:t xml:space="preserve"> se ha documentado que la temperatura juega un papel relevante en la producción de flores (Ríos-García et al. 2017). Sin embargo, los factores ambientales además de los endógenos de cada especie influyen en el crecimiento de las especies (Medina-Torres et al. 2012).</w:t>
      </w:r>
    </w:p>
    <w:p w14:paraId="6A7CEA5B" w14:textId="77777777" w:rsidR="004C1D2F" w:rsidRPr="00A37DFC" w:rsidRDefault="004C1D2F" w:rsidP="00C3759F">
      <w:pPr>
        <w:jc w:val="both"/>
        <w:rPr>
          <w:rFonts w:eastAsia="Calibri"/>
          <w:sz w:val="22"/>
          <w:szCs w:val="22"/>
          <w:lang w:val="es-MX" w:eastAsia="es-MX"/>
        </w:rPr>
      </w:pPr>
    </w:p>
    <w:p w14:paraId="08723982" w14:textId="77777777" w:rsidR="00C3759F" w:rsidRPr="00A37DFC" w:rsidRDefault="00C3759F" w:rsidP="004C1D2F">
      <w:pPr>
        <w:spacing w:before="240" w:after="120"/>
        <w:jc w:val="both"/>
        <w:rPr>
          <w:rFonts w:eastAsia="Calibri"/>
          <w:b/>
          <w:bCs/>
          <w:sz w:val="22"/>
          <w:szCs w:val="22"/>
          <w:lang w:val="es-MX"/>
        </w:rPr>
      </w:pPr>
      <w:r w:rsidRPr="00A37DFC">
        <w:rPr>
          <w:rFonts w:eastAsia="Calibri"/>
          <w:b/>
          <w:bCs/>
          <w:sz w:val="22"/>
          <w:szCs w:val="22"/>
          <w:lang w:val="es-MX"/>
        </w:rPr>
        <w:lastRenderedPageBreak/>
        <w:t>CONCLUSIÓN</w:t>
      </w:r>
    </w:p>
    <w:p w14:paraId="2114E534" w14:textId="77777777" w:rsidR="00C3759F" w:rsidRPr="00A37DFC" w:rsidRDefault="00C3759F" w:rsidP="00C3759F">
      <w:pPr>
        <w:jc w:val="both"/>
        <w:rPr>
          <w:rFonts w:eastAsia="Calibri"/>
          <w:sz w:val="22"/>
          <w:szCs w:val="22"/>
          <w:lang w:val="es-MX"/>
        </w:rPr>
      </w:pPr>
      <w:r w:rsidRPr="00A37DFC">
        <w:rPr>
          <w:rFonts w:eastAsia="Calibri"/>
          <w:sz w:val="22"/>
          <w:szCs w:val="22"/>
          <w:lang w:val="es-MX"/>
        </w:rPr>
        <w:t xml:space="preserve">Las etapas fenológicas de </w:t>
      </w:r>
      <w:r w:rsidRPr="00A37DFC">
        <w:rPr>
          <w:rFonts w:eastAsia="Calibri"/>
          <w:i/>
          <w:iCs/>
          <w:sz w:val="22"/>
          <w:szCs w:val="22"/>
          <w:lang w:val="es-MX"/>
        </w:rPr>
        <w:t>B. alicastrum</w:t>
      </w:r>
      <w:r w:rsidRPr="00A37DFC">
        <w:rPr>
          <w:rFonts w:eastAsia="Calibri"/>
          <w:sz w:val="22"/>
          <w:szCs w:val="22"/>
          <w:lang w:val="es-MX"/>
        </w:rPr>
        <w:t xml:space="preserve"> se presenta en el mismo periodo de tiempo tanto en San Gabriel como en Independencia. La fructificación se da cuando las precipitaciones son relativamente bajas. La generación de estos hallazgos permite generar un aprovechamiento ecológico a través de la recolecta de semillas para las reforestaciones y así esta especie multipropósito no se pierda en las comunidades rurales.</w:t>
      </w:r>
    </w:p>
    <w:p w14:paraId="39A9BF7A" w14:textId="77777777" w:rsidR="00C3759F" w:rsidRPr="00A37DFC" w:rsidRDefault="00C3759F" w:rsidP="004C1D2F">
      <w:pPr>
        <w:spacing w:before="240" w:after="120"/>
        <w:jc w:val="both"/>
        <w:rPr>
          <w:rFonts w:eastAsia="Calibri"/>
          <w:b/>
          <w:bCs/>
          <w:sz w:val="22"/>
          <w:szCs w:val="22"/>
          <w:lang w:val="es-MX"/>
        </w:rPr>
      </w:pPr>
      <w:r w:rsidRPr="00A37DFC">
        <w:rPr>
          <w:rFonts w:eastAsia="Calibri"/>
          <w:b/>
          <w:bCs/>
          <w:sz w:val="22"/>
          <w:szCs w:val="22"/>
          <w:lang w:val="es-MX"/>
        </w:rPr>
        <w:t>AGRADECIMIENTOS</w:t>
      </w:r>
    </w:p>
    <w:p w14:paraId="40237F04" w14:textId="77777777" w:rsidR="00C3759F" w:rsidRPr="00A37DFC" w:rsidRDefault="00C3759F" w:rsidP="00C3759F">
      <w:pPr>
        <w:jc w:val="both"/>
        <w:rPr>
          <w:rFonts w:eastAsia="Calibri"/>
          <w:sz w:val="22"/>
          <w:szCs w:val="22"/>
          <w:lang w:val="es-MX"/>
        </w:rPr>
      </w:pPr>
      <w:r w:rsidRPr="00A37DFC">
        <w:rPr>
          <w:rFonts w:eastAsia="Calibri"/>
          <w:sz w:val="22"/>
          <w:szCs w:val="22"/>
          <w:lang w:val="es-MX"/>
        </w:rPr>
        <w:t xml:space="preserve">Los autores agradecen a todos los ejidatarios y al agente municipal de las localidades de San Gabriel e Independencia por permitir acceder a los predios donde se encontraban las poblaciones de </w:t>
      </w:r>
      <w:r w:rsidRPr="00A37DFC">
        <w:rPr>
          <w:rFonts w:eastAsia="Calibri"/>
          <w:i/>
          <w:iCs/>
          <w:sz w:val="22"/>
          <w:szCs w:val="22"/>
          <w:lang w:val="es-MX"/>
        </w:rPr>
        <w:t>B. alicastrum</w:t>
      </w:r>
      <w:r w:rsidRPr="00A37DFC">
        <w:rPr>
          <w:rFonts w:eastAsia="Calibri"/>
          <w:sz w:val="22"/>
          <w:szCs w:val="22"/>
          <w:lang w:val="es-MX"/>
        </w:rPr>
        <w:t>.</w:t>
      </w:r>
    </w:p>
    <w:p w14:paraId="2CCC922C" w14:textId="77777777" w:rsidR="00C3759F" w:rsidRPr="00A37DFC" w:rsidRDefault="00C3759F" w:rsidP="004C1D2F">
      <w:pPr>
        <w:spacing w:before="240" w:after="120"/>
        <w:jc w:val="both"/>
        <w:rPr>
          <w:rFonts w:eastAsia="Calibri"/>
          <w:b/>
          <w:bCs/>
          <w:sz w:val="22"/>
          <w:szCs w:val="22"/>
          <w:lang w:val="es-MX"/>
        </w:rPr>
      </w:pPr>
      <w:r w:rsidRPr="00A37DFC">
        <w:rPr>
          <w:rFonts w:eastAsia="Calibri"/>
          <w:b/>
          <w:bCs/>
          <w:sz w:val="22"/>
          <w:szCs w:val="22"/>
          <w:lang w:val="es-MX"/>
        </w:rPr>
        <w:t>REFERENCIAS</w:t>
      </w:r>
    </w:p>
    <w:p w14:paraId="3F107408" w14:textId="77777777" w:rsidR="00C3759F" w:rsidRPr="00A37DFC" w:rsidRDefault="00C3759F" w:rsidP="00C3759F">
      <w:pPr>
        <w:ind w:left="709" w:hanging="709"/>
        <w:jc w:val="both"/>
        <w:rPr>
          <w:rFonts w:eastAsia="Calibri"/>
          <w:sz w:val="22"/>
          <w:szCs w:val="22"/>
          <w:lang w:val="es-MX"/>
        </w:rPr>
      </w:pPr>
      <w:r w:rsidRPr="00A37DFC">
        <w:rPr>
          <w:rFonts w:eastAsia="Calibri"/>
          <w:sz w:val="22"/>
          <w:szCs w:val="22"/>
          <w:lang w:val="es-MX"/>
        </w:rPr>
        <w:t xml:space="preserve">Ascencio-Álvarez, A., Martín-Mex, R., </w:t>
      </w:r>
      <w:proofErr w:type="spellStart"/>
      <w:r w:rsidRPr="00A37DFC">
        <w:rPr>
          <w:rFonts w:eastAsia="Calibri"/>
          <w:sz w:val="22"/>
          <w:szCs w:val="22"/>
          <w:lang w:val="es-MX"/>
        </w:rPr>
        <w:t>Tucuch</w:t>
      </w:r>
      <w:proofErr w:type="spellEnd"/>
      <w:r w:rsidRPr="00A37DFC">
        <w:rPr>
          <w:rFonts w:eastAsia="Calibri"/>
          <w:sz w:val="22"/>
          <w:szCs w:val="22"/>
          <w:lang w:val="es-MX"/>
        </w:rPr>
        <w:t xml:space="preserve">-Haas, J. I., Valdez-Carrasco, J., Huchin-Poot, E. G., Andrade-Canto, S. B., &amp; Larqué-Saavedra, A. </w:t>
      </w:r>
      <w:r w:rsidRPr="00EC6BA2">
        <w:rPr>
          <w:rFonts w:eastAsia="Calibri"/>
          <w:sz w:val="22"/>
          <w:szCs w:val="22"/>
          <w:highlight w:val="yellow"/>
          <w:lang w:val="es-MX"/>
        </w:rPr>
        <w:t>(2015).</w:t>
      </w:r>
      <w:r w:rsidRPr="00A37DFC">
        <w:rPr>
          <w:rFonts w:eastAsia="Calibri"/>
          <w:sz w:val="22"/>
          <w:szCs w:val="22"/>
          <w:lang w:val="es-MX"/>
        </w:rPr>
        <w:t xml:space="preserve"> </w:t>
      </w:r>
      <w:r w:rsidRPr="0015640E">
        <w:rPr>
          <w:rFonts w:eastAsia="Calibri"/>
          <w:sz w:val="22"/>
          <w:szCs w:val="22"/>
        </w:rPr>
        <w:t>Gall (</w:t>
      </w:r>
      <w:proofErr w:type="spellStart"/>
      <w:r w:rsidRPr="0015640E">
        <w:rPr>
          <w:rFonts w:eastAsia="Calibri"/>
          <w:i/>
          <w:iCs/>
          <w:sz w:val="22"/>
          <w:szCs w:val="22"/>
        </w:rPr>
        <w:t>Trioza</w:t>
      </w:r>
      <w:proofErr w:type="spellEnd"/>
      <w:r w:rsidRPr="0015640E">
        <w:rPr>
          <w:rFonts w:eastAsia="Calibri"/>
          <w:i/>
          <w:iCs/>
          <w:sz w:val="22"/>
          <w:szCs w:val="22"/>
        </w:rPr>
        <w:t xml:space="preserve"> </w:t>
      </w:r>
      <w:proofErr w:type="spellStart"/>
      <w:r w:rsidRPr="0015640E">
        <w:rPr>
          <w:rFonts w:eastAsia="Calibri"/>
          <w:i/>
          <w:iCs/>
          <w:sz w:val="22"/>
          <w:szCs w:val="22"/>
        </w:rPr>
        <w:t>rusellae</w:t>
      </w:r>
      <w:proofErr w:type="spellEnd"/>
      <w:r w:rsidRPr="0015640E">
        <w:rPr>
          <w:rFonts w:eastAsia="Calibri"/>
          <w:i/>
          <w:iCs/>
          <w:sz w:val="22"/>
          <w:szCs w:val="22"/>
        </w:rPr>
        <w:t xml:space="preserve"> Tuthill</w:t>
      </w:r>
      <w:r w:rsidRPr="0015640E">
        <w:rPr>
          <w:rFonts w:eastAsia="Calibri"/>
          <w:sz w:val="22"/>
          <w:szCs w:val="22"/>
        </w:rPr>
        <w:t xml:space="preserve">) insect identification in </w:t>
      </w:r>
      <w:r w:rsidRPr="0015640E">
        <w:rPr>
          <w:rFonts w:eastAsia="Calibri"/>
          <w:i/>
          <w:iCs/>
          <w:sz w:val="22"/>
          <w:szCs w:val="22"/>
        </w:rPr>
        <w:t>Brosimum alicastrum Swartz</w:t>
      </w:r>
      <w:r w:rsidRPr="0015640E">
        <w:rPr>
          <w:rFonts w:eastAsia="Calibri"/>
          <w:sz w:val="22"/>
          <w:szCs w:val="22"/>
        </w:rPr>
        <w:t xml:space="preserve"> leaves in Yucatán, Mexico. </w:t>
      </w:r>
      <w:r w:rsidRPr="00EC6BA2">
        <w:rPr>
          <w:rFonts w:eastAsia="Calibri"/>
          <w:i/>
          <w:iCs/>
          <w:sz w:val="22"/>
          <w:szCs w:val="22"/>
          <w:highlight w:val="yellow"/>
          <w:lang w:val="es-MX"/>
        </w:rPr>
        <w:t>Revista Chapingo Serie Ciencias Forestales y del Ambiente,</w:t>
      </w:r>
      <w:r w:rsidRPr="00A37DFC">
        <w:rPr>
          <w:rFonts w:eastAsia="Calibri"/>
          <w:i/>
          <w:iCs/>
          <w:sz w:val="22"/>
          <w:szCs w:val="22"/>
          <w:lang w:val="es-MX"/>
        </w:rPr>
        <w:t xml:space="preserve"> 21</w:t>
      </w:r>
      <w:r w:rsidRPr="00A37DFC">
        <w:rPr>
          <w:rFonts w:eastAsia="Calibri"/>
          <w:sz w:val="22"/>
          <w:szCs w:val="22"/>
          <w:lang w:val="es-MX"/>
        </w:rPr>
        <w:t>(1), 123–132.</w:t>
      </w:r>
    </w:p>
    <w:p w14:paraId="75402CC5" w14:textId="77777777" w:rsidR="00C3759F" w:rsidRPr="00A37DFC" w:rsidRDefault="00C3759F" w:rsidP="00C3759F">
      <w:pPr>
        <w:ind w:left="709" w:hanging="709"/>
        <w:jc w:val="both"/>
        <w:rPr>
          <w:rFonts w:eastAsia="Calibri"/>
          <w:sz w:val="22"/>
          <w:szCs w:val="22"/>
          <w:lang w:val="es-MX"/>
        </w:rPr>
      </w:pPr>
      <w:r w:rsidRPr="00A37DFC">
        <w:rPr>
          <w:rFonts w:eastAsia="Calibri"/>
          <w:sz w:val="22"/>
          <w:szCs w:val="22"/>
          <w:lang w:val="es-MX"/>
        </w:rPr>
        <w:t xml:space="preserve">Carabias-Lillo, J., &amp; Guevara-Sada, S. (1985). Fenología de una selva tropical húmeda en una comunidad derivada, Los Tuxtlas, Veracruz. En A. Gómez-Pompa &amp; S. Del Amo (Eds.), </w:t>
      </w:r>
      <w:r w:rsidRPr="00A37DFC">
        <w:rPr>
          <w:rFonts w:eastAsia="Calibri"/>
          <w:i/>
          <w:iCs/>
          <w:sz w:val="22"/>
          <w:szCs w:val="22"/>
          <w:lang w:val="es-MX"/>
        </w:rPr>
        <w:t>Investigaciones sobre la regeneración de la selva alta en Veracruz, México</w:t>
      </w:r>
      <w:r w:rsidRPr="00A37DFC">
        <w:rPr>
          <w:rFonts w:eastAsia="Calibri"/>
          <w:sz w:val="22"/>
          <w:szCs w:val="22"/>
          <w:lang w:val="es-MX"/>
        </w:rPr>
        <w:t xml:space="preserve"> (pp. 27–66). Instituto Nacional de Investigación sobre Recursos Bióticos/Editorial Alhambra Mexicana.</w:t>
      </w:r>
    </w:p>
    <w:p w14:paraId="3A0287EA" w14:textId="77777777" w:rsidR="00C3759F" w:rsidRPr="00A37DFC" w:rsidRDefault="00C3759F" w:rsidP="00C3759F">
      <w:pPr>
        <w:ind w:left="709" w:hanging="709"/>
        <w:jc w:val="both"/>
        <w:rPr>
          <w:rFonts w:eastAsia="Calibri"/>
          <w:sz w:val="22"/>
          <w:szCs w:val="22"/>
          <w:lang w:val="es-MX"/>
        </w:rPr>
      </w:pPr>
      <w:r w:rsidRPr="00A37DFC">
        <w:rPr>
          <w:rFonts w:eastAsia="Calibri"/>
          <w:sz w:val="22"/>
          <w:szCs w:val="22"/>
          <w:lang w:val="es-MX"/>
        </w:rPr>
        <w:t xml:space="preserve">Comisión Nacional del Agua (CONAGUA). (2024). </w:t>
      </w:r>
      <w:r w:rsidRPr="00A37DFC">
        <w:rPr>
          <w:rFonts w:eastAsia="Calibri"/>
          <w:i/>
          <w:iCs/>
          <w:sz w:val="22"/>
          <w:szCs w:val="22"/>
          <w:lang w:val="es-MX"/>
        </w:rPr>
        <w:t>Climatología: Resúmenes mensuales de temperaturas y lluvias.</w:t>
      </w:r>
      <w:r w:rsidRPr="00A37DFC">
        <w:rPr>
          <w:rFonts w:eastAsia="Calibri"/>
          <w:sz w:val="22"/>
          <w:szCs w:val="22"/>
          <w:lang w:val="es-MX"/>
        </w:rPr>
        <w:t xml:space="preserve"> </w:t>
      </w:r>
    </w:p>
    <w:p w14:paraId="0E24E9B6" w14:textId="77777777" w:rsidR="00C3759F" w:rsidRPr="0015640E" w:rsidRDefault="00C3759F" w:rsidP="00C3759F">
      <w:pPr>
        <w:ind w:left="709" w:hanging="709"/>
        <w:jc w:val="both"/>
        <w:rPr>
          <w:rFonts w:eastAsia="Calibri"/>
          <w:sz w:val="22"/>
          <w:szCs w:val="22"/>
        </w:rPr>
      </w:pPr>
      <w:r w:rsidRPr="00A37DFC">
        <w:rPr>
          <w:rFonts w:eastAsia="Calibri"/>
          <w:sz w:val="22"/>
          <w:szCs w:val="22"/>
          <w:lang w:val="es-MX"/>
        </w:rPr>
        <w:t xml:space="preserve">Fournier, L. A. (1974). Un método cuantitativo para la medición de características fenológicas en árboles. </w:t>
      </w:r>
      <w:r w:rsidRPr="0015640E">
        <w:rPr>
          <w:rFonts w:eastAsia="Calibri"/>
          <w:i/>
          <w:iCs/>
          <w:sz w:val="22"/>
          <w:szCs w:val="22"/>
        </w:rPr>
        <w:t>Turrialba, 24</w:t>
      </w:r>
      <w:r w:rsidRPr="0015640E">
        <w:rPr>
          <w:rFonts w:eastAsia="Calibri"/>
          <w:sz w:val="22"/>
          <w:szCs w:val="22"/>
        </w:rPr>
        <w:t>, 422–423.</w:t>
      </w:r>
    </w:p>
    <w:p w14:paraId="6A22E11F" w14:textId="77777777" w:rsidR="00E31204" w:rsidRDefault="00E31204" w:rsidP="007345EE">
      <w:pPr>
        <w:ind w:left="709" w:hanging="709"/>
        <w:jc w:val="both"/>
        <w:rPr>
          <w:bCs/>
          <w:sz w:val="22"/>
          <w:lang w:val="es-MX"/>
        </w:rPr>
      </w:pPr>
    </w:p>
    <w:p w14:paraId="6ADDC656" w14:textId="27A3C00D" w:rsidR="000D26A2" w:rsidRPr="00A37DFC" w:rsidRDefault="000D26A2" w:rsidP="007345EE">
      <w:pPr>
        <w:ind w:left="709" w:hanging="709"/>
        <w:jc w:val="both"/>
        <w:rPr>
          <w:bCs/>
          <w:sz w:val="22"/>
          <w:lang w:val="es-MX"/>
        </w:rPr>
      </w:pPr>
    </w:p>
    <w:sectPr w:rsidR="000D26A2" w:rsidRPr="00A37DFC" w:rsidSect="000D26A2">
      <w:headerReference w:type="default" r:id="rId10"/>
      <w:footerReference w:type="default" r:id="rId11"/>
      <w:headerReference w:type="first" r:id="rId12"/>
      <w:footerReference w:type="first" r:id="rId13"/>
      <w:footnotePr>
        <w:numRestart w:val="eachPage"/>
      </w:footnotePr>
      <w:endnotePr>
        <w:numRestart w:val="eachSect"/>
      </w:endnotePr>
      <w:pgSz w:w="12240" w:h="15840" w:code="1"/>
      <w:pgMar w:top="1560" w:right="1701" w:bottom="1418" w:left="1701" w:header="992"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33FD" w14:textId="77777777" w:rsidR="002F0043" w:rsidRDefault="002F0043">
      <w:r>
        <w:separator/>
      </w:r>
    </w:p>
  </w:endnote>
  <w:endnote w:type="continuationSeparator" w:id="0">
    <w:p w14:paraId="6203BECC" w14:textId="77777777" w:rsidR="002F0043" w:rsidRDefault="002F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SmBd">
    <w:panose1 w:val="00000000000000000000"/>
    <w:charset w:val="00"/>
    <w:family w:val="roman"/>
    <w:notTrueType/>
    <w:pitch w:val="default"/>
  </w:font>
  <w:font w:name="AdvOT596495f2">
    <w:panose1 w:val="00000000000000000000"/>
    <w:charset w:val="00"/>
    <w:family w:val="roman"/>
    <w:notTrueType/>
    <w:pitch w:val="default"/>
  </w:font>
  <w:font w:name="AdvOT596495f2+20">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419C" w14:textId="77777777" w:rsidR="00C00404" w:rsidRPr="00C00404" w:rsidRDefault="00C00404" w:rsidP="00C00404">
    <w:pPr>
      <w:pStyle w:val="Piedepgina"/>
      <w:pBdr>
        <w:top w:val="single" w:sz="4" w:space="1" w:color="auto"/>
      </w:pBdr>
      <w:rPr>
        <w:sz w:val="10"/>
        <w:szCs w:val="14"/>
        <w:lang w:val="es-ES"/>
      </w:rPr>
    </w:pPr>
  </w:p>
  <w:p w14:paraId="44B3BB28" w14:textId="646136FC" w:rsidR="00C00404" w:rsidRPr="004B7C33" w:rsidRDefault="00C00404" w:rsidP="00C00404">
    <w:pPr>
      <w:pStyle w:val="Piedepgina"/>
      <w:pBdr>
        <w:top w:val="single" w:sz="4" w:space="1" w:color="auto"/>
      </w:pBdr>
      <w:rPr>
        <w:sz w:val="16"/>
        <w:szCs w:val="20"/>
        <w:lang w:val="es-ES"/>
      </w:rPr>
    </w:pPr>
    <w:r w:rsidRPr="004B7C33">
      <w:rPr>
        <w:sz w:val="16"/>
        <w:szCs w:val="20"/>
        <w:lang w:val="es-ES"/>
      </w:rPr>
      <w:t xml:space="preserve">Instituto </w:t>
    </w:r>
    <w:proofErr w:type="spellStart"/>
    <w:r w:rsidRPr="004B7C33">
      <w:rPr>
        <w:sz w:val="16"/>
        <w:szCs w:val="20"/>
        <w:lang w:val="es-ES"/>
      </w:rPr>
      <w:t>Politecnico</w:t>
    </w:r>
    <w:proofErr w:type="spellEnd"/>
    <w:r w:rsidRPr="004B7C33">
      <w:rPr>
        <w:sz w:val="16"/>
        <w:szCs w:val="20"/>
        <w:lang w:val="es-ES"/>
      </w:rPr>
      <w:t xml:space="preserve"> Nacional</w:t>
    </w:r>
    <w:r>
      <w:rPr>
        <w:sz w:val="16"/>
        <w:szCs w:val="20"/>
        <w:lang w:val="es-ES"/>
      </w:rPr>
      <w:t>.</w:t>
    </w:r>
    <w:r w:rsidRPr="004B7C33">
      <w:rPr>
        <w:sz w:val="16"/>
        <w:szCs w:val="20"/>
        <w:lang w:val="es-ES"/>
      </w:rPr>
      <w:t xml:space="preserve"> CIIDIR Unidad Oaxaca</w:t>
    </w:r>
  </w:p>
  <w:p w14:paraId="61D9066D" w14:textId="5FECABE7" w:rsidR="004B7C33" w:rsidRPr="004B7C33" w:rsidRDefault="00C00404" w:rsidP="00C00404">
    <w:pPr>
      <w:pStyle w:val="Piedepgina"/>
      <w:pBdr>
        <w:top w:val="single" w:sz="4" w:space="1" w:color="auto"/>
      </w:pBdr>
      <w:rPr>
        <w:sz w:val="20"/>
        <w:lang w:val="es-ES"/>
      </w:rPr>
    </w:pPr>
    <w:r w:rsidRPr="004B7C33">
      <w:rPr>
        <w:sz w:val="16"/>
        <w:szCs w:val="20"/>
        <w:lang w:val="es-ES"/>
      </w:rPr>
      <w:t>CCCTO, Vol., 9; No. 9; 2025</w:t>
    </w:r>
    <w:r w:rsidR="004B7C33">
      <w:rPr>
        <w:sz w:val="20"/>
        <w:lang w:val="es-ES"/>
      </w:rPr>
      <w:tab/>
    </w:r>
    <w:r w:rsidR="004B7C33">
      <w:rPr>
        <w:sz w:val="20"/>
        <w:lang w:val="es-ES"/>
      </w:rPr>
      <w:tab/>
    </w:r>
    <w:r w:rsidR="004B7C33" w:rsidRPr="001E1D3F">
      <w:rPr>
        <w:sz w:val="20"/>
        <w:lang w:val="es-ES"/>
      </w:rPr>
      <w:t>[</w:t>
    </w:r>
    <w:r w:rsidR="004B7C33" w:rsidRPr="001E1D3F">
      <w:rPr>
        <w:sz w:val="20"/>
      </w:rPr>
      <w:fldChar w:fldCharType="begin"/>
    </w:r>
    <w:r w:rsidR="004B7C33" w:rsidRPr="00496F61">
      <w:rPr>
        <w:sz w:val="20"/>
        <w:lang w:val="es-ES"/>
      </w:rPr>
      <w:instrText>PAGE   \* MERGEFORMAT</w:instrText>
    </w:r>
    <w:r w:rsidR="004B7C33" w:rsidRPr="001E1D3F">
      <w:rPr>
        <w:sz w:val="20"/>
      </w:rPr>
      <w:fldChar w:fldCharType="separate"/>
    </w:r>
    <w:r w:rsidR="004B7C33">
      <w:rPr>
        <w:sz w:val="20"/>
      </w:rPr>
      <w:t>1</w:t>
    </w:r>
    <w:r w:rsidR="004B7C33" w:rsidRPr="001E1D3F">
      <w:rPr>
        <w:sz w:val="20"/>
      </w:rPr>
      <w:fldChar w:fldCharType="end"/>
    </w:r>
    <w:r w:rsidR="004B7C33" w:rsidRPr="001E1D3F">
      <w:rPr>
        <w:sz w:val="20"/>
        <w:lang w:val="es-E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1AD3" w14:textId="77777777" w:rsidR="004B7C33" w:rsidRDefault="004B7C33" w:rsidP="00336A0D">
    <w:pPr>
      <w:pStyle w:val="Piedepgina"/>
      <w:pBdr>
        <w:top w:val="single" w:sz="4" w:space="1" w:color="auto"/>
      </w:pBdr>
      <w:tabs>
        <w:tab w:val="clear" w:pos="4419"/>
        <w:tab w:val="clear" w:pos="8838"/>
        <w:tab w:val="left" w:pos="1073"/>
      </w:tabs>
      <w:rPr>
        <w:sz w:val="10"/>
      </w:rPr>
    </w:pPr>
  </w:p>
  <w:p w14:paraId="3A4EC561" w14:textId="13AF68B9" w:rsidR="004B7C33" w:rsidRPr="004B7C33" w:rsidRDefault="004B7C33" w:rsidP="00336A0D">
    <w:pPr>
      <w:pStyle w:val="Piedepgina"/>
      <w:pBdr>
        <w:top w:val="single" w:sz="4" w:space="1" w:color="auto"/>
      </w:pBdr>
      <w:rPr>
        <w:sz w:val="16"/>
        <w:szCs w:val="20"/>
        <w:lang w:val="es-ES"/>
      </w:rPr>
    </w:pPr>
    <w:r w:rsidRPr="004B7C33">
      <w:rPr>
        <w:sz w:val="16"/>
        <w:szCs w:val="20"/>
        <w:lang w:val="es-ES"/>
      </w:rPr>
      <w:t xml:space="preserve">Instituto </w:t>
    </w:r>
    <w:proofErr w:type="spellStart"/>
    <w:r w:rsidRPr="004B7C33">
      <w:rPr>
        <w:sz w:val="16"/>
        <w:szCs w:val="20"/>
        <w:lang w:val="es-ES"/>
      </w:rPr>
      <w:t>Politecnico</w:t>
    </w:r>
    <w:proofErr w:type="spellEnd"/>
    <w:r w:rsidRPr="004B7C33">
      <w:rPr>
        <w:sz w:val="16"/>
        <w:szCs w:val="20"/>
        <w:lang w:val="es-ES"/>
      </w:rPr>
      <w:t xml:space="preserve"> Nacional</w:t>
    </w:r>
    <w:r w:rsidR="00EC6BA2">
      <w:rPr>
        <w:sz w:val="16"/>
        <w:szCs w:val="20"/>
        <w:lang w:val="es-ES"/>
      </w:rPr>
      <w:t>.</w:t>
    </w:r>
    <w:r w:rsidRPr="004B7C33">
      <w:rPr>
        <w:sz w:val="16"/>
        <w:szCs w:val="20"/>
        <w:lang w:val="es-ES"/>
      </w:rPr>
      <w:t xml:space="preserve"> CIIDIR Unidad Oaxaca</w:t>
    </w:r>
  </w:p>
  <w:p w14:paraId="0DC908FE" w14:textId="6D4CE735" w:rsidR="004B7C33" w:rsidRPr="00336A0D" w:rsidRDefault="004B7C33" w:rsidP="00336A0D">
    <w:pPr>
      <w:pStyle w:val="Piedepgina"/>
      <w:pBdr>
        <w:top w:val="single" w:sz="4" w:space="1" w:color="auto"/>
      </w:pBdr>
      <w:rPr>
        <w:sz w:val="20"/>
        <w:lang w:val="es-ES"/>
      </w:rPr>
    </w:pPr>
    <w:r w:rsidRPr="004B7C33">
      <w:rPr>
        <w:sz w:val="16"/>
        <w:szCs w:val="20"/>
        <w:lang w:val="es-ES"/>
      </w:rPr>
      <w:t>CCCTO, Vol., 9; No. 9; 2025</w:t>
    </w:r>
    <w:r>
      <w:rPr>
        <w:sz w:val="20"/>
        <w:lang w:val="es-ES"/>
      </w:rPr>
      <w:tab/>
    </w:r>
    <w:r>
      <w:rPr>
        <w:sz w:val="20"/>
        <w:lang w:val="es-ES"/>
      </w:rPr>
      <w:tab/>
    </w:r>
    <w:r w:rsidRPr="001E1D3F">
      <w:rPr>
        <w:sz w:val="20"/>
        <w:lang w:val="es-ES"/>
      </w:rPr>
      <w:t>[</w:t>
    </w:r>
    <w:r w:rsidRPr="001E1D3F">
      <w:rPr>
        <w:sz w:val="20"/>
      </w:rPr>
      <w:fldChar w:fldCharType="begin"/>
    </w:r>
    <w:r w:rsidRPr="00496F61">
      <w:rPr>
        <w:sz w:val="20"/>
        <w:lang w:val="es-ES"/>
      </w:rPr>
      <w:instrText>PAGE   \* MERGEFORMAT</w:instrText>
    </w:r>
    <w:r w:rsidRPr="001E1D3F">
      <w:rPr>
        <w:sz w:val="20"/>
      </w:rPr>
      <w:fldChar w:fldCharType="separate"/>
    </w:r>
    <w:r>
      <w:rPr>
        <w:sz w:val="20"/>
      </w:rPr>
      <w:t>17</w:t>
    </w:r>
    <w:r w:rsidRPr="001E1D3F">
      <w:rPr>
        <w:sz w:val="20"/>
      </w:rPr>
      <w:fldChar w:fldCharType="end"/>
    </w:r>
    <w:r w:rsidRPr="001E1D3F">
      <w:rPr>
        <w:sz w:val="20"/>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6ED70" w14:textId="77777777" w:rsidR="002F0043" w:rsidRDefault="002F0043" w:rsidP="007F095C">
      <w:r>
        <w:separator/>
      </w:r>
    </w:p>
  </w:footnote>
  <w:footnote w:type="continuationSeparator" w:id="0">
    <w:p w14:paraId="1BBDACD2" w14:textId="77777777" w:rsidR="002F0043" w:rsidRDefault="002F0043" w:rsidP="007F0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2"/>
      <w:gridCol w:w="2676"/>
    </w:tblGrid>
    <w:tr w:rsidR="00A37DFC" w:rsidRPr="00D14EE9" w14:paraId="39DD1661" w14:textId="77777777" w:rsidTr="002F4770">
      <w:tc>
        <w:tcPr>
          <w:tcW w:w="6804" w:type="dxa"/>
        </w:tcPr>
        <w:p w14:paraId="14AD64B4" w14:textId="1CDD3BD4" w:rsidR="00A37DFC" w:rsidRPr="00E44ABC" w:rsidRDefault="00A37DFC" w:rsidP="00EB5CE0">
          <w:pPr>
            <w:pStyle w:val="Encabezado"/>
            <w:rPr>
              <w:bCs/>
              <w:i/>
              <w:iCs/>
              <w:sz w:val="20"/>
              <w:szCs w:val="16"/>
            </w:rPr>
          </w:pPr>
          <w:r w:rsidRPr="002F4770">
            <w:rPr>
              <w:bCs/>
              <w:i/>
              <w:iCs/>
              <w:sz w:val="20"/>
              <w:szCs w:val="16"/>
            </w:rPr>
            <w:t>Contribución al Conocimiento Científico y Tecnológico en Oaxaca</w:t>
          </w:r>
        </w:p>
      </w:tc>
      <w:tc>
        <w:tcPr>
          <w:tcW w:w="2942" w:type="dxa"/>
        </w:tcPr>
        <w:p w14:paraId="5AFD135F" w14:textId="77777777" w:rsidR="00A37DFC" w:rsidRPr="00D14EE9" w:rsidRDefault="00A37DFC" w:rsidP="00EB5CE0">
          <w:pPr>
            <w:pStyle w:val="Encabezado"/>
            <w:jc w:val="right"/>
            <w:rPr>
              <w:sz w:val="20"/>
            </w:rPr>
          </w:pPr>
          <w:r w:rsidRPr="00D14EE9">
            <w:rPr>
              <w:bCs/>
              <w:iCs/>
              <w:sz w:val="20"/>
              <w:szCs w:val="16"/>
            </w:rPr>
            <w:t xml:space="preserve">ISSN </w:t>
          </w:r>
          <w:r w:rsidRPr="00D80CB5">
            <w:rPr>
              <w:bCs/>
              <w:iCs/>
              <w:sz w:val="20"/>
              <w:szCs w:val="16"/>
            </w:rPr>
            <w:t>2594-0171</w:t>
          </w:r>
        </w:p>
      </w:tc>
    </w:tr>
  </w:tbl>
  <w:p w14:paraId="71B04C2B" w14:textId="77777777" w:rsidR="00A37DFC" w:rsidRPr="00F30BDF" w:rsidRDefault="00A37DFC" w:rsidP="00F30BDF">
    <w:pPr>
      <w:pStyle w:val="Encabezado"/>
      <w:pBdr>
        <w:bottom w:val="single" w:sz="4" w:space="1" w:color="auto"/>
      </w:pBd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2"/>
      <w:gridCol w:w="2426"/>
    </w:tblGrid>
    <w:tr w:rsidR="004B7C33" w:rsidRPr="00AB6DD9" w14:paraId="5CA9B237" w14:textId="77777777" w:rsidTr="00D80CB5">
      <w:trPr>
        <w:trHeight w:val="106"/>
      </w:trPr>
      <w:tc>
        <w:tcPr>
          <w:tcW w:w="7088" w:type="dxa"/>
        </w:tcPr>
        <w:p w14:paraId="101BFD58" w14:textId="77777777" w:rsidR="004B7C33" w:rsidRPr="00AB31EA" w:rsidRDefault="004B7C33" w:rsidP="00EB5CE0">
          <w:pPr>
            <w:pStyle w:val="Encabezado"/>
            <w:rPr>
              <w:i/>
              <w:sz w:val="20"/>
            </w:rPr>
          </w:pPr>
          <w:r w:rsidRPr="00D80CB5">
            <w:rPr>
              <w:bCs/>
              <w:i/>
              <w:iCs/>
              <w:sz w:val="20"/>
              <w:szCs w:val="16"/>
            </w:rPr>
            <w:t>Contribución al Conocimiento Científico y Tecnológico en Oaxaca</w:t>
          </w:r>
        </w:p>
      </w:tc>
      <w:tc>
        <w:tcPr>
          <w:tcW w:w="2658" w:type="dxa"/>
        </w:tcPr>
        <w:p w14:paraId="1CD2C3AE" w14:textId="77777777" w:rsidR="004B7C33" w:rsidRPr="00AB6DD9" w:rsidRDefault="004B7C33" w:rsidP="00EB5CE0">
          <w:pPr>
            <w:pStyle w:val="Encabezado"/>
            <w:jc w:val="right"/>
            <w:rPr>
              <w:sz w:val="20"/>
            </w:rPr>
          </w:pPr>
          <w:r w:rsidRPr="00AB6DD9">
            <w:rPr>
              <w:bCs/>
              <w:iCs/>
              <w:sz w:val="20"/>
              <w:szCs w:val="16"/>
            </w:rPr>
            <w:t xml:space="preserve">ISSN </w:t>
          </w:r>
          <w:r w:rsidRPr="00D80CB5">
            <w:rPr>
              <w:bCs/>
              <w:iCs/>
              <w:sz w:val="20"/>
              <w:szCs w:val="16"/>
            </w:rPr>
            <w:t>2594-0171</w:t>
          </w:r>
        </w:p>
      </w:tc>
    </w:tr>
  </w:tbl>
  <w:p w14:paraId="7526D72C" w14:textId="77777777" w:rsidR="004B7C33" w:rsidRPr="00F30BDF" w:rsidRDefault="004B7C33" w:rsidP="00F30BDF">
    <w:pPr>
      <w:pStyle w:val="Encabezado"/>
      <w:pBdr>
        <w:bottom w:val="single" w:sz="4" w:space="1" w:color="auto"/>
      </w:pBdr>
      <w:rPr>
        <w:rFonts w:eastAsia="DengXian"/>
        <w:b/>
        <w:bCs/>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E41908"/>
    <w:multiLevelType w:val="singleLevel"/>
    <w:tmpl w:val="97E41908"/>
    <w:lvl w:ilvl="0">
      <w:start w:val="1"/>
      <w:numFmt w:val="decimal"/>
      <w:suff w:val="space"/>
      <w:lvlText w:val="%1."/>
      <w:lvlJc w:val="left"/>
    </w:lvl>
  </w:abstractNum>
  <w:abstractNum w:abstractNumId="1" w15:restartNumberingAfterBreak="0">
    <w:nsid w:val="01C45D5A"/>
    <w:multiLevelType w:val="hybridMultilevel"/>
    <w:tmpl w:val="2B06F1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C5F5E"/>
    <w:multiLevelType w:val="hybridMultilevel"/>
    <w:tmpl w:val="E4369030"/>
    <w:lvl w:ilvl="0" w:tplc="144AC06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744AFC"/>
    <w:multiLevelType w:val="multilevel"/>
    <w:tmpl w:val="A24CEFDA"/>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6654C7B"/>
    <w:multiLevelType w:val="hybridMultilevel"/>
    <w:tmpl w:val="EA14B4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57187"/>
    <w:multiLevelType w:val="hybridMultilevel"/>
    <w:tmpl w:val="164EF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6A549C"/>
    <w:multiLevelType w:val="multilevel"/>
    <w:tmpl w:val="3B6A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226DB"/>
    <w:multiLevelType w:val="multilevel"/>
    <w:tmpl w:val="AAB0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617DA"/>
    <w:multiLevelType w:val="hybridMultilevel"/>
    <w:tmpl w:val="83DE4EA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6E6023E"/>
    <w:multiLevelType w:val="hybridMultilevel"/>
    <w:tmpl w:val="8564DD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9596DC9"/>
    <w:multiLevelType w:val="hybridMultilevel"/>
    <w:tmpl w:val="E19250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CDC1E9E"/>
    <w:multiLevelType w:val="hybridMultilevel"/>
    <w:tmpl w:val="98CE9ADE"/>
    <w:lvl w:ilvl="0" w:tplc="9D4E35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2C0207"/>
    <w:multiLevelType w:val="hybridMultilevel"/>
    <w:tmpl w:val="14707F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0B00D57"/>
    <w:multiLevelType w:val="multilevel"/>
    <w:tmpl w:val="D4FA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454B3"/>
    <w:multiLevelType w:val="hybridMultilevel"/>
    <w:tmpl w:val="AF1A2F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52A406E"/>
    <w:multiLevelType w:val="hybridMultilevel"/>
    <w:tmpl w:val="0DF49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2971A2"/>
    <w:multiLevelType w:val="multilevel"/>
    <w:tmpl w:val="3BD85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6A0E31"/>
    <w:multiLevelType w:val="hybridMultilevel"/>
    <w:tmpl w:val="AB2E7A08"/>
    <w:lvl w:ilvl="0" w:tplc="5EC88E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57431"/>
    <w:multiLevelType w:val="hybridMultilevel"/>
    <w:tmpl w:val="E9783A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D127C5B"/>
    <w:multiLevelType w:val="multilevel"/>
    <w:tmpl w:val="286CF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15064F"/>
    <w:multiLevelType w:val="hybridMultilevel"/>
    <w:tmpl w:val="62608372"/>
    <w:lvl w:ilvl="0" w:tplc="144AC06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1C7F44"/>
    <w:multiLevelType w:val="hybridMultilevel"/>
    <w:tmpl w:val="49B63432"/>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40C1CED"/>
    <w:multiLevelType w:val="multilevel"/>
    <w:tmpl w:val="D2709A4A"/>
    <w:lvl w:ilvl="0">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1F2734"/>
    <w:multiLevelType w:val="hybridMultilevel"/>
    <w:tmpl w:val="822649B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D454562"/>
    <w:multiLevelType w:val="hybridMultilevel"/>
    <w:tmpl w:val="22544D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4D02204"/>
    <w:multiLevelType w:val="multilevel"/>
    <w:tmpl w:val="419A46D0"/>
    <w:lvl w:ilvl="0">
      <w:start w:val="3"/>
      <w:numFmt w:val="decimal"/>
      <w:lvlText w:val="%1"/>
      <w:lvlJc w:val="left"/>
      <w:pPr>
        <w:ind w:left="360" w:hanging="360"/>
      </w:pPr>
      <w:rPr>
        <w:rFonts w:hint="default"/>
      </w:rPr>
    </w:lvl>
    <w:lvl w:ilvl="1">
      <w:start w:val="1"/>
      <w:numFmt w:val="decimal"/>
      <w:lvlText w:val="%1.%2"/>
      <w:lvlJc w:val="left"/>
      <w:pPr>
        <w:ind w:left="1762" w:hanging="360"/>
      </w:pPr>
      <w:rPr>
        <w:rFonts w:hint="default"/>
      </w:rPr>
    </w:lvl>
    <w:lvl w:ilvl="2">
      <w:start w:val="1"/>
      <w:numFmt w:val="decimal"/>
      <w:lvlText w:val="%1.%2.%3"/>
      <w:lvlJc w:val="left"/>
      <w:pPr>
        <w:ind w:left="3524" w:hanging="720"/>
      </w:pPr>
      <w:rPr>
        <w:rFonts w:hint="default"/>
      </w:rPr>
    </w:lvl>
    <w:lvl w:ilvl="3">
      <w:start w:val="1"/>
      <w:numFmt w:val="decimal"/>
      <w:lvlText w:val="%1.%2.%3.%4"/>
      <w:lvlJc w:val="left"/>
      <w:pPr>
        <w:ind w:left="4926" w:hanging="720"/>
      </w:pPr>
      <w:rPr>
        <w:rFonts w:hint="default"/>
      </w:rPr>
    </w:lvl>
    <w:lvl w:ilvl="4">
      <w:start w:val="1"/>
      <w:numFmt w:val="decimal"/>
      <w:lvlText w:val="%1.%2.%3.%4.%5"/>
      <w:lvlJc w:val="left"/>
      <w:pPr>
        <w:ind w:left="6688" w:hanging="1080"/>
      </w:pPr>
      <w:rPr>
        <w:rFonts w:hint="default"/>
      </w:rPr>
    </w:lvl>
    <w:lvl w:ilvl="5">
      <w:start w:val="1"/>
      <w:numFmt w:val="decimal"/>
      <w:lvlText w:val="%1.%2.%3.%4.%5.%6"/>
      <w:lvlJc w:val="left"/>
      <w:pPr>
        <w:ind w:left="8090" w:hanging="1080"/>
      </w:pPr>
      <w:rPr>
        <w:rFonts w:hint="default"/>
      </w:rPr>
    </w:lvl>
    <w:lvl w:ilvl="6">
      <w:start w:val="1"/>
      <w:numFmt w:val="decimal"/>
      <w:lvlText w:val="%1.%2.%3.%4.%5.%6.%7"/>
      <w:lvlJc w:val="left"/>
      <w:pPr>
        <w:ind w:left="9852" w:hanging="1440"/>
      </w:pPr>
      <w:rPr>
        <w:rFonts w:hint="default"/>
      </w:rPr>
    </w:lvl>
    <w:lvl w:ilvl="7">
      <w:start w:val="1"/>
      <w:numFmt w:val="decimal"/>
      <w:lvlText w:val="%1.%2.%3.%4.%5.%6.%7.%8"/>
      <w:lvlJc w:val="left"/>
      <w:pPr>
        <w:ind w:left="11254" w:hanging="1440"/>
      </w:pPr>
      <w:rPr>
        <w:rFonts w:hint="default"/>
      </w:rPr>
    </w:lvl>
    <w:lvl w:ilvl="8">
      <w:start w:val="1"/>
      <w:numFmt w:val="decimal"/>
      <w:lvlText w:val="%1.%2.%3.%4.%5.%6.%7.%8.%9"/>
      <w:lvlJc w:val="left"/>
      <w:pPr>
        <w:ind w:left="13016" w:hanging="1800"/>
      </w:pPr>
      <w:rPr>
        <w:rFonts w:hint="default"/>
      </w:rPr>
    </w:lvl>
  </w:abstractNum>
  <w:abstractNum w:abstractNumId="26" w15:restartNumberingAfterBreak="0">
    <w:nsid w:val="76601B77"/>
    <w:multiLevelType w:val="hybridMultilevel"/>
    <w:tmpl w:val="CFD6C7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24"/>
  </w:num>
  <w:num w:numId="4">
    <w:abstractNumId w:val="26"/>
  </w:num>
  <w:num w:numId="5">
    <w:abstractNumId w:val="2"/>
  </w:num>
  <w:num w:numId="6">
    <w:abstractNumId w:val="20"/>
  </w:num>
  <w:num w:numId="7">
    <w:abstractNumId w:val="22"/>
  </w:num>
  <w:num w:numId="8">
    <w:abstractNumId w:val="0"/>
  </w:num>
  <w:num w:numId="9">
    <w:abstractNumId w:val="9"/>
  </w:num>
  <w:num w:numId="10">
    <w:abstractNumId w:val="12"/>
  </w:num>
  <w:num w:numId="11">
    <w:abstractNumId w:val="3"/>
  </w:num>
  <w:num w:numId="12">
    <w:abstractNumId w:val="17"/>
  </w:num>
  <w:num w:numId="13">
    <w:abstractNumId w:val="25"/>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8"/>
  </w:num>
  <w:num w:numId="19">
    <w:abstractNumId w:val="1"/>
  </w:num>
  <w:num w:numId="20">
    <w:abstractNumId w:val="8"/>
  </w:num>
  <w:num w:numId="21">
    <w:abstractNumId w:val="23"/>
  </w:num>
  <w:num w:numId="22">
    <w:abstractNumId w:val="11"/>
  </w:num>
  <w:num w:numId="23">
    <w:abstractNumId w:val="16"/>
  </w:num>
  <w:num w:numId="24">
    <w:abstractNumId w:val="7"/>
  </w:num>
  <w:num w:numId="25">
    <w:abstractNumId w:val="19"/>
  </w:num>
  <w:num w:numId="26">
    <w:abstractNumId w:val="13"/>
  </w:num>
  <w:num w:numId="2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U0NzexNDM1tTQ2MzZU0lEKTi0uzszPAymwMKgFAE3iKNktAAAA"/>
  </w:docVars>
  <w:rsids>
    <w:rsidRoot w:val="006153B6"/>
    <w:rsid w:val="00000D51"/>
    <w:rsid w:val="0000209E"/>
    <w:rsid w:val="0000482F"/>
    <w:rsid w:val="00004A72"/>
    <w:rsid w:val="00004A77"/>
    <w:rsid w:val="0000641A"/>
    <w:rsid w:val="00006724"/>
    <w:rsid w:val="00006F14"/>
    <w:rsid w:val="00010716"/>
    <w:rsid w:val="000108F9"/>
    <w:rsid w:val="00010B83"/>
    <w:rsid w:val="00012399"/>
    <w:rsid w:val="00013A39"/>
    <w:rsid w:val="00013FE7"/>
    <w:rsid w:val="00014284"/>
    <w:rsid w:val="00014F89"/>
    <w:rsid w:val="000154DB"/>
    <w:rsid w:val="00016F3C"/>
    <w:rsid w:val="00017788"/>
    <w:rsid w:val="00020454"/>
    <w:rsid w:val="0002176C"/>
    <w:rsid w:val="00023703"/>
    <w:rsid w:val="00023A74"/>
    <w:rsid w:val="00023AE9"/>
    <w:rsid w:val="00023D3D"/>
    <w:rsid w:val="000249DC"/>
    <w:rsid w:val="000259E4"/>
    <w:rsid w:val="0002609D"/>
    <w:rsid w:val="00026484"/>
    <w:rsid w:val="00026655"/>
    <w:rsid w:val="00026E44"/>
    <w:rsid w:val="000272F4"/>
    <w:rsid w:val="0003017C"/>
    <w:rsid w:val="00030477"/>
    <w:rsid w:val="00031A4B"/>
    <w:rsid w:val="00031CE6"/>
    <w:rsid w:val="000324D3"/>
    <w:rsid w:val="00034BD2"/>
    <w:rsid w:val="00035339"/>
    <w:rsid w:val="00035AD6"/>
    <w:rsid w:val="00036419"/>
    <w:rsid w:val="000365D7"/>
    <w:rsid w:val="0004005A"/>
    <w:rsid w:val="000400FB"/>
    <w:rsid w:val="00040123"/>
    <w:rsid w:val="000407E7"/>
    <w:rsid w:val="00040FD6"/>
    <w:rsid w:val="0004283D"/>
    <w:rsid w:val="00042C8F"/>
    <w:rsid w:val="000436E6"/>
    <w:rsid w:val="000440C6"/>
    <w:rsid w:val="0004487F"/>
    <w:rsid w:val="000452DD"/>
    <w:rsid w:val="00045B37"/>
    <w:rsid w:val="00046AB4"/>
    <w:rsid w:val="00050A85"/>
    <w:rsid w:val="00050BA4"/>
    <w:rsid w:val="00051BAA"/>
    <w:rsid w:val="00051F67"/>
    <w:rsid w:val="00052A60"/>
    <w:rsid w:val="00052D0A"/>
    <w:rsid w:val="000544EC"/>
    <w:rsid w:val="000559C2"/>
    <w:rsid w:val="00057091"/>
    <w:rsid w:val="000604E2"/>
    <w:rsid w:val="000613A8"/>
    <w:rsid w:val="000617EC"/>
    <w:rsid w:val="00061BC2"/>
    <w:rsid w:val="00063BDA"/>
    <w:rsid w:val="00064E2A"/>
    <w:rsid w:val="00064EC9"/>
    <w:rsid w:val="0006556B"/>
    <w:rsid w:val="000662E4"/>
    <w:rsid w:val="00066C60"/>
    <w:rsid w:val="0007086E"/>
    <w:rsid w:val="00071823"/>
    <w:rsid w:val="00074631"/>
    <w:rsid w:val="00075AB7"/>
    <w:rsid w:val="00080B91"/>
    <w:rsid w:val="0008162E"/>
    <w:rsid w:val="00082FBC"/>
    <w:rsid w:val="000839E0"/>
    <w:rsid w:val="00083CE0"/>
    <w:rsid w:val="00083E2E"/>
    <w:rsid w:val="00083E9F"/>
    <w:rsid w:val="00083ECE"/>
    <w:rsid w:val="0008405D"/>
    <w:rsid w:val="00085668"/>
    <w:rsid w:val="00085A75"/>
    <w:rsid w:val="000876F8"/>
    <w:rsid w:val="00092187"/>
    <w:rsid w:val="00093A75"/>
    <w:rsid w:val="00094588"/>
    <w:rsid w:val="00094695"/>
    <w:rsid w:val="0009547D"/>
    <w:rsid w:val="00095AEE"/>
    <w:rsid w:val="00095FCB"/>
    <w:rsid w:val="00096A65"/>
    <w:rsid w:val="0009746E"/>
    <w:rsid w:val="00097784"/>
    <w:rsid w:val="00097D6D"/>
    <w:rsid w:val="000A03BD"/>
    <w:rsid w:val="000A1078"/>
    <w:rsid w:val="000A3BB6"/>
    <w:rsid w:val="000A4C8A"/>
    <w:rsid w:val="000A64FF"/>
    <w:rsid w:val="000A7396"/>
    <w:rsid w:val="000A7F99"/>
    <w:rsid w:val="000B0383"/>
    <w:rsid w:val="000B1CFA"/>
    <w:rsid w:val="000B3358"/>
    <w:rsid w:val="000B55E5"/>
    <w:rsid w:val="000B5AE3"/>
    <w:rsid w:val="000B5ECB"/>
    <w:rsid w:val="000B79F0"/>
    <w:rsid w:val="000B7ABB"/>
    <w:rsid w:val="000C00F8"/>
    <w:rsid w:val="000C0889"/>
    <w:rsid w:val="000C0BD5"/>
    <w:rsid w:val="000C16E8"/>
    <w:rsid w:val="000C27DC"/>
    <w:rsid w:val="000C29AD"/>
    <w:rsid w:val="000C2FDD"/>
    <w:rsid w:val="000C30EB"/>
    <w:rsid w:val="000C322B"/>
    <w:rsid w:val="000C5343"/>
    <w:rsid w:val="000C7B89"/>
    <w:rsid w:val="000C7BFE"/>
    <w:rsid w:val="000D0130"/>
    <w:rsid w:val="000D099A"/>
    <w:rsid w:val="000D1BA8"/>
    <w:rsid w:val="000D26A2"/>
    <w:rsid w:val="000D32C7"/>
    <w:rsid w:val="000D468D"/>
    <w:rsid w:val="000D4D14"/>
    <w:rsid w:val="000D518C"/>
    <w:rsid w:val="000D52DF"/>
    <w:rsid w:val="000D7EFD"/>
    <w:rsid w:val="000E17BB"/>
    <w:rsid w:val="000E1FDA"/>
    <w:rsid w:val="000E2C1F"/>
    <w:rsid w:val="000E372A"/>
    <w:rsid w:val="000E4E76"/>
    <w:rsid w:val="000E5127"/>
    <w:rsid w:val="000E55D9"/>
    <w:rsid w:val="000E68D7"/>
    <w:rsid w:val="000E6D00"/>
    <w:rsid w:val="000E6F3F"/>
    <w:rsid w:val="000E6FFD"/>
    <w:rsid w:val="000E7762"/>
    <w:rsid w:val="000E7919"/>
    <w:rsid w:val="000F14BF"/>
    <w:rsid w:val="000F161E"/>
    <w:rsid w:val="000F1BA7"/>
    <w:rsid w:val="000F25A9"/>
    <w:rsid w:val="000F2FC2"/>
    <w:rsid w:val="000F3E7D"/>
    <w:rsid w:val="000F3FCD"/>
    <w:rsid w:val="000F4851"/>
    <w:rsid w:val="000F48DC"/>
    <w:rsid w:val="000F7AE1"/>
    <w:rsid w:val="0010011C"/>
    <w:rsid w:val="00100EC5"/>
    <w:rsid w:val="00103482"/>
    <w:rsid w:val="001037DC"/>
    <w:rsid w:val="00103F41"/>
    <w:rsid w:val="001048AA"/>
    <w:rsid w:val="00104B04"/>
    <w:rsid w:val="00105344"/>
    <w:rsid w:val="00105AD3"/>
    <w:rsid w:val="00105D15"/>
    <w:rsid w:val="001078C4"/>
    <w:rsid w:val="00107A62"/>
    <w:rsid w:val="00111F83"/>
    <w:rsid w:val="00112529"/>
    <w:rsid w:val="00113DB5"/>
    <w:rsid w:val="001155C0"/>
    <w:rsid w:val="00116037"/>
    <w:rsid w:val="0011604B"/>
    <w:rsid w:val="00116B41"/>
    <w:rsid w:val="0011763E"/>
    <w:rsid w:val="00117824"/>
    <w:rsid w:val="00117E39"/>
    <w:rsid w:val="0012207E"/>
    <w:rsid w:val="0012365D"/>
    <w:rsid w:val="001237D2"/>
    <w:rsid w:val="00123D57"/>
    <w:rsid w:val="001247B5"/>
    <w:rsid w:val="001249E4"/>
    <w:rsid w:val="00124B3D"/>
    <w:rsid w:val="00124D9F"/>
    <w:rsid w:val="0012697C"/>
    <w:rsid w:val="0012699F"/>
    <w:rsid w:val="00126EF5"/>
    <w:rsid w:val="001274AF"/>
    <w:rsid w:val="00127C47"/>
    <w:rsid w:val="00130C90"/>
    <w:rsid w:val="00130D5B"/>
    <w:rsid w:val="00130DD3"/>
    <w:rsid w:val="00131468"/>
    <w:rsid w:val="00132940"/>
    <w:rsid w:val="00132A41"/>
    <w:rsid w:val="0013536E"/>
    <w:rsid w:val="00136DF7"/>
    <w:rsid w:val="00136E31"/>
    <w:rsid w:val="00137E60"/>
    <w:rsid w:val="001400B8"/>
    <w:rsid w:val="001401CE"/>
    <w:rsid w:val="0014084B"/>
    <w:rsid w:val="00140C21"/>
    <w:rsid w:val="00141C23"/>
    <w:rsid w:val="001423A3"/>
    <w:rsid w:val="001424E0"/>
    <w:rsid w:val="00142716"/>
    <w:rsid w:val="001441AD"/>
    <w:rsid w:val="00144D93"/>
    <w:rsid w:val="001453E8"/>
    <w:rsid w:val="00146623"/>
    <w:rsid w:val="0014730B"/>
    <w:rsid w:val="00147901"/>
    <w:rsid w:val="00147EE4"/>
    <w:rsid w:val="001504FB"/>
    <w:rsid w:val="0015066E"/>
    <w:rsid w:val="00150A4E"/>
    <w:rsid w:val="00152205"/>
    <w:rsid w:val="001525CB"/>
    <w:rsid w:val="0015298E"/>
    <w:rsid w:val="00152991"/>
    <w:rsid w:val="00153B02"/>
    <w:rsid w:val="0015640E"/>
    <w:rsid w:val="001564D4"/>
    <w:rsid w:val="001574BA"/>
    <w:rsid w:val="00157850"/>
    <w:rsid w:val="00157E17"/>
    <w:rsid w:val="00157F32"/>
    <w:rsid w:val="00160BB5"/>
    <w:rsid w:val="00160DCD"/>
    <w:rsid w:val="001615DB"/>
    <w:rsid w:val="00161E67"/>
    <w:rsid w:val="00162418"/>
    <w:rsid w:val="00162A49"/>
    <w:rsid w:val="00162D0E"/>
    <w:rsid w:val="00164997"/>
    <w:rsid w:val="00165D06"/>
    <w:rsid w:val="00167DA9"/>
    <w:rsid w:val="001704A8"/>
    <w:rsid w:val="001709AF"/>
    <w:rsid w:val="00171205"/>
    <w:rsid w:val="001712D1"/>
    <w:rsid w:val="00171A20"/>
    <w:rsid w:val="00171FEC"/>
    <w:rsid w:val="0017280C"/>
    <w:rsid w:val="00173ACB"/>
    <w:rsid w:val="00173D86"/>
    <w:rsid w:val="0017415D"/>
    <w:rsid w:val="00174B67"/>
    <w:rsid w:val="00175CC7"/>
    <w:rsid w:val="001770B2"/>
    <w:rsid w:val="001774B7"/>
    <w:rsid w:val="00177AAB"/>
    <w:rsid w:val="00177EBD"/>
    <w:rsid w:val="00182273"/>
    <w:rsid w:val="00182FA3"/>
    <w:rsid w:val="00183A12"/>
    <w:rsid w:val="00183CE2"/>
    <w:rsid w:val="00186544"/>
    <w:rsid w:val="001867EC"/>
    <w:rsid w:val="00186920"/>
    <w:rsid w:val="00186AC1"/>
    <w:rsid w:val="001907D8"/>
    <w:rsid w:val="00191517"/>
    <w:rsid w:val="00191A4A"/>
    <w:rsid w:val="001934F0"/>
    <w:rsid w:val="001942F3"/>
    <w:rsid w:val="00194713"/>
    <w:rsid w:val="00194BF4"/>
    <w:rsid w:val="001951C0"/>
    <w:rsid w:val="0019523B"/>
    <w:rsid w:val="00195C57"/>
    <w:rsid w:val="00195DE7"/>
    <w:rsid w:val="00197903"/>
    <w:rsid w:val="001A06BE"/>
    <w:rsid w:val="001A1488"/>
    <w:rsid w:val="001A2E6B"/>
    <w:rsid w:val="001A3C04"/>
    <w:rsid w:val="001A3DD2"/>
    <w:rsid w:val="001A4064"/>
    <w:rsid w:val="001A40A9"/>
    <w:rsid w:val="001A42F6"/>
    <w:rsid w:val="001A4758"/>
    <w:rsid w:val="001A4812"/>
    <w:rsid w:val="001A5563"/>
    <w:rsid w:val="001A5606"/>
    <w:rsid w:val="001A5A3A"/>
    <w:rsid w:val="001A63AE"/>
    <w:rsid w:val="001A7C52"/>
    <w:rsid w:val="001B0C65"/>
    <w:rsid w:val="001B10EC"/>
    <w:rsid w:val="001B118E"/>
    <w:rsid w:val="001B2580"/>
    <w:rsid w:val="001B2C8F"/>
    <w:rsid w:val="001B3965"/>
    <w:rsid w:val="001B54FB"/>
    <w:rsid w:val="001B5D56"/>
    <w:rsid w:val="001B5ECE"/>
    <w:rsid w:val="001B5F8B"/>
    <w:rsid w:val="001B774C"/>
    <w:rsid w:val="001C102F"/>
    <w:rsid w:val="001C1F04"/>
    <w:rsid w:val="001C41B3"/>
    <w:rsid w:val="001C4C39"/>
    <w:rsid w:val="001C5237"/>
    <w:rsid w:val="001C53DC"/>
    <w:rsid w:val="001C59D6"/>
    <w:rsid w:val="001C6C7C"/>
    <w:rsid w:val="001C6E30"/>
    <w:rsid w:val="001D0394"/>
    <w:rsid w:val="001D49C1"/>
    <w:rsid w:val="001D5743"/>
    <w:rsid w:val="001D67FA"/>
    <w:rsid w:val="001E038F"/>
    <w:rsid w:val="001E0614"/>
    <w:rsid w:val="001E0BCE"/>
    <w:rsid w:val="001E0E2C"/>
    <w:rsid w:val="001E107E"/>
    <w:rsid w:val="001E16B6"/>
    <w:rsid w:val="001E18B6"/>
    <w:rsid w:val="001E1D3F"/>
    <w:rsid w:val="001E1D6B"/>
    <w:rsid w:val="001E1E84"/>
    <w:rsid w:val="001E29CB"/>
    <w:rsid w:val="001E346D"/>
    <w:rsid w:val="001E3774"/>
    <w:rsid w:val="001E3C44"/>
    <w:rsid w:val="001E424A"/>
    <w:rsid w:val="001E552E"/>
    <w:rsid w:val="001E6E9E"/>
    <w:rsid w:val="001E6FB5"/>
    <w:rsid w:val="001E7C02"/>
    <w:rsid w:val="001F0BD4"/>
    <w:rsid w:val="001F0E87"/>
    <w:rsid w:val="001F1212"/>
    <w:rsid w:val="001F3824"/>
    <w:rsid w:val="001F39F3"/>
    <w:rsid w:val="001F3FF4"/>
    <w:rsid w:val="001F48FD"/>
    <w:rsid w:val="001F516E"/>
    <w:rsid w:val="001F5636"/>
    <w:rsid w:val="001F5C06"/>
    <w:rsid w:val="001F71C4"/>
    <w:rsid w:val="001F7A03"/>
    <w:rsid w:val="002009DD"/>
    <w:rsid w:val="00200A56"/>
    <w:rsid w:val="00201168"/>
    <w:rsid w:val="00201995"/>
    <w:rsid w:val="0020282F"/>
    <w:rsid w:val="00202B4A"/>
    <w:rsid w:val="00203BE3"/>
    <w:rsid w:val="00203D73"/>
    <w:rsid w:val="00204AFC"/>
    <w:rsid w:val="00204F70"/>
    <w:rsid w:val="00206D6C"/>
    <w:rsid w:val="00207627"/>
    <w:rsid w:val="002077DD"/>
    <w:rsid w:val="00210D0E"/>
    <w:rsid w:val="002110FA"/>
    <w:rsid w:val="002137BB"/>
    <w:rsid w:val="00213B9F"/>
    <w:rsid w:val="002147DB"/>
    <w:rsid w:val="00214DA2"/>
    <w:rsid w:val="00214E23"/>
    <w:rsid w:val="002151D7"/>
    <w:rsid w:val="002152CF"/>
    <w:rsid w:val="00216732"/>
    <w:rsid w:val="0021727B"/>
    <w:rsid w:val="00220705"/>
    <w:rsid w:val="00221715"/>
    <w:rsid w:val="00221784"/>
    <w:rsid w:val="00222971"/>
    <w:rsid w:val="00223274"/>
    <w:rsid w:val="0022339F"/>
    <w:rsid w:val="00224608"/>
    <w:rsid w:val="002247E4"/>
    <w:rsid w:val="00224922"/>
    <w:rsid w:val="00225F90"/>
    <w:rsid w:val="002265EF"/>
    <w:rsid w:val="00226D48"/>
    <w:rsid w:val="0023016B"/>
    <w:rsid w:val="00230248"/>
    <w:rsid w:val="00231792"/>
    <w:rsid w:val="00232D10"/>
    <w:rsid w:val="00232EFA"/>
    <w:rsid w:val="00233E85"/>
    <w:rsid w:val="0023446F"/>
    <w:rsid w:val="00234519"/>
    <w:rsid w:val="00237081"/>
    <w:rsid w:val="00237361"/>
    <w:rsid w:val="0023774F"/>
    <w:rsid w:val="002404CA"/>
    <w:rsid w:val="00240A8E"/>
    <w:rsid w:val="00240B3E"/>
    <w:rsid w:val="0024362D"/>
    <w:rsid w:val="0024548C"/>
    <w:rsid w:val="002459D3"/>
    <w:rsid w:val="00245A13"/>
    <w:rsid w:val="00245AC8"/>
    <w:rsid w:val="00245CBA"/>
    <w:rsid w:val="00246D90"/>
    <w:rsid w:val="00247534"/>
    <w:rsid w:val="00250635"/>
    <w:rsid w:val="00251B78"/>
    <w:rsid w:val="00252FB4"/>
    <w:rsid w:val="002539C6"/>
    <w:rsid w:val="00256978"/>
    <w:rsid w:val="00256EE0"/>
    <w:rsid w:val="00257D35"/>
    <w:rsid w:val="00260C66"/>
    <w:rsid w:val="00263153"/>
    <w:rsid w:val="00267180"/>
    <w:rsid w:val="002671CA"/>
    <w:rsid w:val="002708D3"/>
    <w:rsid w:val="00272050"/>
    <w:rsid w:val="002726B2"/>
    <w:rsid w:val="00273B94"/>
    <w:rsid w:val="00273D19"/>
    <w:rsid w:val="00275163"/>
    <w:rsid w:val="002754F1"/>
    <w:rsid w:val="002761C7"/>
    <w:rsid w:val="00276B90"/>
    <w:rsid w:val="002778F8"/>
    <w:rsid w:val="00280186"/>
    <w:rsid w:val="002816EB"/>
    <w:rsid w:val="00281E2F"/>
    <w:rsid w:val="00282F3A"/>
    <w:rsid w:val="002835CA"/>
    <w:rsid w:val="002844C1"/>
    <w:rsid w:val="00284784"/>
    <w:rsid w:val="00290631"/>
    <w:rsid w:val="00290CAC"/>
    <w:rsid w:val="00291D18"/>
    <w:rsid w:val="00292124"/>
    <w:rsid w:val="0029363A"/>
    <w:rsid w:val="00293739"/>
    <w:rsid w:val="002937DD"/>
    <w:rsid w:val="00294A2C"/>
    <w:rsid w:val="002950E1"/>
    <w:rsid w:val="002966CD"/>
    <w:rsid w:val="002967C8"/>
    <w:rsid w:val="0029735F"/>
    <w:rsid w:val="0029775A"/>
    <w:rsid w:val="002A01A4"/>
    <w:rsid w:val="002A059B"/>
    <w:rsid w:val="002A0B7D"/>
    <w:rsid w:val="002A5055"/>
    <w:rsid w:val="002A6ED8"/>
    <w:rsid w:val="002A6F54"/>
    <w:rsid w:val="002A7EE1"/>
    <w:rsid w:val="002B007A"/>
    <w:rsid w:val="002B017B"/>
    <w:rsid w:val="002B1F64"/>
    <w:rsid w:val="002B22DA"/>
    <w:rsid w:val="002B23F5"/>
    <w:rsid w:val="002B2F24"/>
    <w:rsid w:val="002B44AF"/>
    <w:rsid w:val="002B4E36"/>
    <w:rsid w:val="002B5FF7"/>
    <w:rsid w:val="002B603C"/>
    <w:rsid w:val="002B6AAA"/>
    <w:rsid w:val="002B6E18"/>
    <w:rsid w:val="002B7751"/>
    <w:rsid w:val="002B77AA"/>
    <w:rsid w:val="002B7E92"/>
    <w:rsid w:val="002C0C13"/>
    <w:rsid w:val="002C35D1"/>
    <w:rsid w:val="002C40B1"/>
    <w:rsid w:val="002C4114"/>
    <w:rsid w:val="002C4B48"/>
    <w:rsid w:val="002C5906"/>
    <w:rsid w:val="002C59AF"/>
    <w:rsid w:val="002C636C"/>
    <w:rsid w:val="002C7428"/>
    <w:rsid w:val="002D0B80"/>
    <w:rsid w:val="002D2400"/>
    <w:rsid w:val="002D2B05"/>
    <w:rsid w:val="002D2F22"/>
    <w:rsid w:val="002D39DD"/>
    <w:rsid w:val="002D4CD6"/>
    <w:rsid w:val="002D61A8"/>
    <w:rsid w:val="002D7694"/>
    <w:rsid w:val="002D7CB3"/>
    <w:rsid w:val="002D7E4D"/>
    <w:rsid w:val="002E09E8"/>
    <w:rsid w:val="002E0CD3"/>
    <w:rsid w:val="002E1280"/>
    <w:rsid w:val="002E1B51"/>
    <w:rsid w:val="002E1BEF"/>
    <w:rsid w:val="002E234C"/>
    <w:rsid w:val="002E2AA1"/>
    <w:rsid w:val="002E2AC7"/>
    <w:rsid w:val="002E2E61"/>
    <w:rsid w:val="002E3257"/>
    <w:rsid w:val="002E5814"/>
    <w:rsid w:val="002F0043"/>
    <w:rsid w:val="002F0511"/>
    <w:rsid w:val="002F0DBA"/>
    <w:rsid w:val="002F0E8B"/>
    <w:rsid w:val="002F1626"/>
    <w:rsid w:val="002F18D8"/>
    <w:rsid w:val="002F295C"/>
    <w:rsid w:val="002F30C0"/>
    <w:rsid w:val="002F33FC"/>
    <w:rsid w:val="002F4770"/>
    <w:rsid w:val="002F571C"/>
    <w:rsid w:val="002F596F"/>
    <w:rsid w:val="002F72EB"/>
    <w:rsid w:val="002F7478"/>
    <w:rsid w:val="002F7645"/>
    <w:rsid w:val="002F77EF"/>
    <w:rsid w:val="002F7940"/>
    <w:rsid w:val="002F7D09"/>
    <w:rsid w:val="003000AE"/>
    <w:rsid w:val="0030085D"/>
    <w:rsid w:val="00300C0B"/>
    <w:rsid w:val="00301763"/>
    <w:rsid w:val="00301AB1"/>
    <w:rsid w:val="00301B80"/>
    <w:rsid w:val="003022A6"/>
    <w:rsid w:val="0030341D"/>
    <w:rsid w:val="0030385C"/>
    <w:rsid w:val="00304014"/>
    <w:rsid w:val="00304E02"/>
    <w:rsid w:val="003065AC"/>
    <w:rsid w:val="00306EAC"/>
    <w:rsid w:val="00306EEA"/>
    <w:rsid w:val="0030710C"/>
    <w:rsid w:val="0030782E"/>
    <w:rsid w:val="00307CC8"/>
    <w:rsid w:val="00310FB3"/>
    <w:rsid w:val="0031184F"/>
    <w:rsid w:val="00311990"/>
    <w:rsid w:val="00312969"/>
    <w:rsid w:val="00312D90"/>
    <w:rsid w:val="0031386D"/>
    <w:rsid w:val="00313DC0"/>
    <w:rsid w:val="003142E9"/>
    <w:rsid w:val="00315437"/>
    <w:rsid w:val="00315D93"/>
    <w:rsid w:val="00316FDF"/>
    <w:rsid w:val="0031703B"/>
    <w:rsid w:val="00320848"/>
    <w:rsid w:val="00320C4A"/>
    <w:rsid w:val="0032192A"/>
    <w:rsid w:val="0032253F"/>
    <w:rsid w:val="00322CEF"/>
    <w:rsid w:val="00324E85"/>
    <w:rsid w:val="00325069"/>
    <w:rsid w:val="003252A8"/>
    <w:rsid w:val="003259C8"/>
    <w:rsid w:val="00325B95"/>
    <w:rsid w:val="0032611D"/>
    <w:rsid w:val="00327707"/>
    <w:rsid w:val="0033003F"/>
    <w:rsid w:val="003303A0"/>
    <w:rsid w:val="00331909"/>
    <w:rsid w:val="00332740"/>
    <w:rsid w:val="00332948"/>
    <w:rsid w:val="00334018"/>
    <w:rsid w:val="0033413E"/>
    <w:rsid w:val="00336A0D"/>
    <w:rsid w:val="00336BE2"/>
    <w:rsid w:val="003376E7"/>
    <w:rsid w:val="00337C52"/>
    <w:rsid w:val="00341015"/>
    <w:rsid w:val="003411B7"/>
    <w:rsid w:val="00341421"/>
    <w:rsid w:val="00341516"/>
    <w:rsid w:val="00342DAB"/>
    <w:rsid w:val="00342EEB"/>
    <w:rsid w:val="0034311F"/>
    <w:rsid w:val="00343601"/>
    <w:rsid w:val="003438A4"/>
    <w:rsid w:val="00343CF0"/>
    <w:rsid w:val="00343E3A"/>
    <w:rsid w:val="003440B7"/>
    <w:rsid w:val="00345C6C"/>
    <w:rsid w:val="00346A82"/>
    <w:rsid w:val="00346D9E"/>
    <w:rsid w:val="0034716C"/>
    <w:rsid w:val="00347E6E"/>
    <w:rsid w:val="003504FE"/>
    <w:rsid w:val="00350D73"/>
    <w:rsid w:val="00350D9E"/>
    <w:rsid w:val="00351726"/>
    <w:rsid w:val="00351AFE"/>
    <w:rsid w:val="00352300"/>
    <w:rsid w:val="00353DC6"/>
    <w:rsid w:val="00353DF3"/>
    <w:rsid w:val="00354262"/>
    <w:rsid w:val="00354644"/>
    <w:rsid w:val="00355162"/>
    <w:rsid w:val="0035600B"/>
    <w:rsid w:val="00356166"/>
    <w:rsid w:val="003563A9"/>
    <w:rsid w:val="003563F0"/>
    <w:rsid w:val="00356779"/>
    <w:rsid w:val="00356B31"/>
    <w:rsid w:val="003575BE"/>
    <w:rsid w:val="00357AD8"/>
    <w:rsid w:val="0036170C"/>
    <w:rsid w:val="00362BBD"/>
    <w:rsid w:val="00362EB7"/>
    <w:rsid w:val="00363000"/>
    <w:rsid w:val="00365EE3"/>
    <w:rsid w:val="00366334"/>
    <w:rsid w:val="0036767B"/>
    <w:rsid w:val="00370452"/>
    <w:rsid w:val="0037108B"/>
    <w:rsid w:val="003721E5"/>
    <w:rsid w:val="00372619"/>
    <w:rsid w:val="00375362"/>
    <w:rsid w:val="003766CD"/>
    <w:rsid w:val="003768FB"/>
    <w:rsid w:val="00376BC9"/>
    <w:rsid w:val="00377AD5"/>
    <w:rsid w:val="003813BF"/>
    <w:rsid w:val="00381481"/>
    <w:rsid w:val="00382F20"/>
    <w:rsid w:val="00383D87"/>
    <w:rsid w:val="00384A09"/>
    <w:rsid w:val="00385514"/>
    <w:rsid w:val="00387F7C"/>
    <w:rsid w:val="003900BE"/>
    <w:rsid w:val="003926B1"/>
    <w:rsid w:val="0039444B"/>
    <w:rsid w:val="0039538D"/>
    <w:rsid w:val="00397984"/>
    <w:rsid w:val="00397BC2"/>
    <w:rsid w:val="003A1A11"/>
    <w:rsid w:val="003A1AC8"/>
    <w:rsid w:val="003A1D95"/>
    <w:rsid w:val="003A3132"/>
    <w:rsid w:val="003A3849"/>
    <w:rsid w:val="003A75BB"/>
    <w:rsid w:val="003A7E6C"/>
    <w:rsid w:val="003B10CD"/>
    <w:rsid w:val="003B12D3"/>
    <w:rsid w:val="003B185E"/>
    <w:rsid w:val="003B2502"/>
    <w:rsid w:val="003B4052"/>
    <w:rsid w:val="003B4622"/>
    <w:rsid w:val="003B463A"/>
    <w:rsid w:val="003B5C15"/>
    <w:rsid w:val="003B695F"/>
    <w:rsid w:val="003B75D1"/>
    <w:rsid w:val="003B77D8"/>
    <w:rsid w:val="003C0228"/>
    <w:rsid w:val="003C0E88"/>
    <w:rsid w:val="003C28DB"/>
    <w:rsid w:val="003C2C33"/>
    <w:rsid w:val="003C4652"/>
    <w:rsid w:val="003C48D2"/>
    <w:rsid w:val="003C4B8B"/>
    <w:rsid w:val="003C54E9"/>
    <w:rsid w:val="003C5CCC"/>
    <w:rsid w:val="003C7551"/>
    <w:rsid w:val="003C7CA9"/>
    <w:rsid w:val="003D0256"/>
    <w:rsid w:val="003D0335"/>
    <w:rsid w:val="003D03B4"/>
    <w:rsid w:val="003D0444"/>
    <w:rsid w:val="003D0818"/>
    <w:rsid w:val="003D21A7"/>
    <w:rsid w:val="003D3EBE"/>
    <w:rsid w:val="003D4667"/>
    <w:rsid w:val="003D49F7"/>
    <w:rsid w:val="003D5414"/>
    <w:rsid w:val="003D5523"/>
    <w:rsid w:val="003D5E91"/>
    <w:rsid w:val="003D6CAA"/>
    <w:rsid w:val="003E153A"/>
    <w:rsid w:val="003E25B9"/>
    <w:rsid w:val="003E288A"/>
    <w:rsid w:val="003E3AC9"/>
    <w:rsid w:val="003E3D07"/>
    <w:rsid w:val="003E5A46"/>
    <w:rsid w:val="003E6203"/>
    <w:rsid w:val="003E7D1C"/>
    <w:rsid w:val="003F02D9"/>
    <w:rsid w:val="003F12CF"/>
    <w:rsid w:val="003F25BA"/>
    <w:rsid w:val="003F3403"/>
    <w:rsid w:val="003F479E"/>
    <w:rsid w:val="003F4C7D"/>
    <w:rsid w:val="004001B5"/>
    <w:rsid w:val="00400201"/>
    <w:rsid w:val="00400795"/>
    <w:rsid w:val="00402445"/>
    <w:rsid w:val="00403895"/>
    <w:rsid w:val="00403A7C"/>
    <w:rsid w:val="00403F5B"/>
    <w:rsid w:val="0040461D"/>
    <w:rsid w:val="00405ADB"/>
    <w:rsid w:val="004060E8"/>
    <w:rsid w:val="00406860"/>
    <w:rsid w:val="004070AA"/>
    <w:rsid w:val="00410461"/>
    <w:rsid w:val="004110B2"/>
    <w:rsid w:val="00412003"/>
    <w:rsid w:val="004128B3"/>
    <w:rsid w:val="00413744"/>
    <w:rsid w:val="00413AE1"/>
    <w:rsid w:val="004159A8"/>
    <w:rsid w:val="00416CE2"/>
    <w:rsid w:val="00417A98"/>
    <w:rsid w:val="00417AC3"/>
    <w:rsid w:val="00421510"/>
    <w:rsid w:val="00421A3C"/>
    <w:rsid w:val="00421A6B"/>
    <w:rsid w:val="00421B24"/>
    <w:rsid w:val="00422ADB"/>
    <w:rsid w:val="0042384B"/>
    <w:rsid w:val="00423B59"/>
    <w:rsid w:val="00424405"/>
    <w:rsid w:val="00424924"/>
    <w:rsid w:val="00424B5F"/>
    <w:rsid w:val="00424B72"/>
    <w:rsid w:val="00424BCD"/>
    <w:rsid w:val="00426B38"/>
    <w:rsid w:val="004271EB"/>
    <w:rsid w:val="00427F99"/>
    <w:rsid w:val="004324C0"/>
    <w:rsid w:val="00433D72"/>
    <w:rsid w:val="00435D34"/>
    <w:rsid w:val="004400AB"/>
    <w:rsid w:val="00440BB9"/>
    <w:rsid w:val="00441CD6"/>
    <w:rsid w:val="00441E0D"/>
    <w:rsid w:val="004429C5"/>
    <w:rsid w:val="00443921"/>
    <w:rsid w:val="00444405"/>
    <w:rsid w:val="004444CC"/>
    <w:rsid w:val="00444757"/>
    <w:rsid w:val="004453E4"/>
    <w:rsid w:val="00445A9C"/>
    <w:rsid w:val="00445AB3"/>
    <w:rsid w:val="004469A2"/>
    <w:rsid w:val="00450166"/>
    <w:rsid w:val="00451126"/>
    <w:rsid w:val="004543AF"/>
    <w:rsid w:val="0045471A"/>
    <w:rsid w:val="00454E6F"/>
    <w:rsid w:val="00455609"/>
    <w:rsid w:val="00456448"/>
    <w:rsid w:val="00456EE0"/>
    <w:rsid w:val="00457309"/>
    <w:rsid w:val="00457621"/>
    <w:rsid w:val="00457827"/>
    <w:rsid w:val="00460089"/>
    <w:rsid w:val="00460624"/>
    <w:rsid w:val="004609CE"/>
    <w:rsid w:val="00460BF8"/>
    <w:rsid w:val="00460FA1"/>
    <w:rsid w:val="00461690"/>
    <w:rsid w:val="004616D0"/>
    <w:rsid w:val="00462229"/>
    <w:rsid w:val="00462485"/>
    <w:rsid w:val="0046386C"/>
    <w:rsid w:val="00463B1C"/>
    <w:rsid w:val="00464690"/>
    <w:rsid w:val="004649C0"/>
    <w:rsid w:val="0046514A"/>
    <w:rsid w:val="0046516B"/>
    <w:rsid w:val="00466185"/>
    <w:rsid w:val="004662AB"/>
    <w:rsid w:val="0046668E"/>
    <w:rsid w:val="00466D11"/>
    <w:rsid w:val="004676B7"/>
    <w:rsid w:val="00467CAA"/>
    <w:rsid w:val="00470B56"/>
    <w:rsid w:val="0047101C"/>
    <w:rsid w:val="00471678"/>
    <w:rsid w:val="00471B34"/>
    <w:rsid w:val="00471FE1"/>
    <w:rsid w:val="004742DF"/>
    <w:rsid w:val="004747BB"/>
    <w:rsid w:val="00474EE3"/>
    <w:rsid w:val="00476755"/>
    <w:rsid w:val="00477E2C"/>
    <w:rsid w:val="00480075"/>
    <w:rsid w:val="0048016E"/>
    <w:rsid w:val="0048080E"/>
    <w:rsid w:val="00480E12"/>
    <w:rsid w:val="00480EFA"/>
    <w:rsid w:val="0048106C"/>
    <w:rsid w:val="00481CA9"/>
    <w:rsid w:val="004839C7"/>
    <w:rsid w:val="004842B3"/>
    <w:rsid w:val="004850C9"/>
    <w:rsid w:val="00485502"/>
    <w:rsid w:val="00485F41"/>
    <w:rsid w:val="00486703"/>
    <w:rsid w:val="00486D7B"/>
    <w:rsid w:val="00486F10"/>
    <w:rsid w:val="00487167"/>
    <w:rsid w:val="0049079A"/>
    <w:rsid w:val="00491937"/>
    <w:rsid w:val="00491F66"/>
    <w:rsid w:val="00492229"/>
    <w:rsid w:val="004929E2"/>
    <w:rsid w:val="00492FF3"/>
    <w:rsid w:val="00493FAF"/>
    <w:rsid w:val="0049574F"/>
    <w:rsid w:val="00495860"/>
    <w:rsid w:val="00495FE0"/>
    <w:rsid w:val="0049607C"/>
    <w:rsid w:val="00496F61"/>
    <w:rsid w:val="0049762A"/>
    <w:rsid w:val="00497913"/>
    <w:rsid w:val="00497A5E"/>
    <w:rsid w:val="004A01F0"/>
    <w:rsid w:val="004A1215"/>
    <w:rsid w:val="004A192A"/>
    <w:rsid w:val="004A2398"/>
    <w:rsid w:val="004A2C5C"/>
    <w:rsid w:val="004A303C"/>
    <w:rsid w:val="004A3091"/>
    <w:rsid w:val="004A3377"/>
    <w:rsid w:val="004A341F"/>
    <w:rsid w:val="004A3911"/>
    <w:rsid w:val="004A3AE0"/>
    <w:rsid w:val="004A4992"/>
    <w:rsid w:val="004A4A07"/>
    <w:rsid w:val="004A555C"/>
    <w:rsid w:val="004A7E18"/>
    <w:rsid w:val="004B00C9"/>
    <w:rsid w:val="004B0DBF"/>
    <w:rsid w:val="004B2330"/>
    <w:rsid w:val="004B4CF7"/>
    <w:rsid w:val="004B5E77"/>
    <w:rsid w:val="004B6079"/>
    <w:rsid w:val="004B7682"/>
    <w:rsid w:val="004B76FE"/>
    <w:rsid w:val="004B7C33"/>
    <w:rsid w:val="004C08C6"/>
    <w:rsid w:val="004C1067"/>
    <w:rsid w:val="004C1364"/>
    <w:rsid w:val="004C1AD8"/>
    <w:rsid w:val="004C1D2F"/>
    <w:rsid w:val="004C2004"/>
    <w:rsid w:val="004C256E"/>
    <w:rsid w:val="004C3BDC"/>
    <w:rsid w:val="004C5B77"/>
    <w:rsid w:val="004C7A4D"/>
    <w:rsid w:val="004D0615"/>
    <w:rsid w:val="004D139F"/>
    <w:rsid w:val="004D1611"/>
    <w:rsid w:val="004D27CB"/>
    <w:rsid w:val="004D4B0D"/>
    <w:rsid w:val="004D4B27"/>
    <w:rsid w:val="004D5E16"/>
    <w:rsid w:val="004D5E50"/>
    <w:rsid w:val="004D68F9"/>
    <w:rsid w:val="004D6940"/>
    <w:rsid w:val="004D749D"/>
    <w:rsid w:val="004D787F"/>
    <w:rsid w:val="004D79EF"/>
    <w:rsid w:val="004E1679"/>
    <w:rsid w:val="004E257E"/>
    <w:rsid w:val="004E286A"/>
    <w:rsid w:val="004E2A78"/>
    <w:rsid w:val="004E3D40"/>
    <w:rsid w:val="004E5157"/>
    <w:rsid w:val="004E54DD"/>
    <w:rsid w:val="004E5523"/>
    <w:rsid w:val="004E7A10"/>
    <w:rsid w:val="004F057E"/>
    <w:rsid w:val="004F07ED"/>
    <w:rsid w:val="004F165C"/>
    <w:rsid w:val="004F18DB"/>
    <w:rsid w:val="004F1ED2"/>
    <w:rsid w:val="004F2BC3"/>
    <w:rsid w:val="004F2C4A"/>
    <w:rsid w:val="004F323F"/>
    <w:rsid w:val="004F4526"/>
    <w:rsid w:val="004F4EC2"/>
    <w:rsid w:val="004F5058"/>
    <w:rsid w:val="004F557B"/>
    <w:rsid w:val="004F5747"/>
    <w:rsid w:val="004F5972"/>
    <w:rsid w:val="004F6EC9"/>
    <w:rsid w:val="004F73D1"/>
    <w:rsid w:val="005001C6"/>
    <w:rsid w:val="0050062D"/>
    <w:rsid w:val="00500E24"/>
    <w:rsid w:val="005018C1"/>
    <w:rsid w:val="00501D1A"/>
    <w:rsid w:val="0050276D"/>
    <w:rsid w:val="00503A14"/>
    <w:rsid w:val="005076E0"/>
    <w:rsid w:val="00507865"/>
    <w:rsid w:val="0051100C"/>
    <w:rsid w:val="0051111C"/>
    <w:rsid w:val="005112A1"/>
    <w:rsid w:val="005117F6"/>
    <w:rsid w:val="005133FC"/>
    <w:rsid w:val="0051389F"/>
    <w:rsid w:val="00513A83"/>
    <w:rsid w:val="005145DB"/>
    <w:rsid w:val="005161AA"/>
    <w:rsid w:val="00517700"/>
    <w:rsid w:val="00517AF1"/>
    <w:rsid w:val="00521177"/>
    <w:rsid w:val="0052150C"/>
    <w:rsid w:val="00521E7A"/>
    <w:rsid w:val="00522BB0"/>
    <w:rsid w:val="00522C75"/>
    <w:rsid w:val="00522E4B"/>
    <w:rsid w:val="00524367"/>
    <w:rsid w:val="00524909"/>
    <w:rsid w:val="00524E7C"/>
    <w:rsid w:val="00526436"/>
    <w:rsid w:val="005267B9"/>
    <w:rsid w:val="00527703"/>
    <w:rsid w:val="0052793A"/>
    <w:rsid w:val="00527AAB"/>
    <w:rsid w:val="00530830"/>
    <w:rsid w:val="0053105D"/>
    <w:rsid w:val="00531836"/>
    <w:rsid w:val="0053341B"/>
    <w:rsid w:val="00534B21"/>
    <w:rsid w:val="00540762"/>
    <w:rsid w:val="00540942"/>
    <w:rsid w:val="005412B5"/>
    <w:rsid w:val="00541FA3"/>
    <w:rsid w:val="005422EC"/>
    <w:rsid w:val="00543A28"/>
    <w:rsid w:val="0054598F"/>
    <w:rsid w:val="00546B14"/>
    <w:rsid w:val="00546C29"/>
    <w:rsid w:val="005476E6"/>
    <w:rsid w:val="00547B09"/>
    <w:rsid w:val="00547CA8"/>
    <w:rsid w:val="00550AC1"/>
    <w:rsid w:val="00550D9D"/>
    <w:rsid w:val="00550F43"/>
    <w:rsid w:val="005519BA"/>
    <w:rsid w:val="00551DAA"/>
    <w:rsid w:val="00552287"/>
    <w:rsid w:val="00552745"/>
    <w:rsid w:val="005555E3"/>
    <w:rsid w:val="0055561A"/>
    <w:rsid w:val="00555CC3"/>
    <w:rsid w:val="00556707"/>
    <w:rsid w:val="00560A37"/>
    <w:rsid w:val="00560AA9"/>
    <w:rsid w:val="0056158C"/>
    <w:rsid w:val="00561E41"/>
    <w:rsid w:val="00562EF0"/>
    <w:rsid w:val="005631C9"/>
    <w:rsid w:val="00563248"/>
    <w:rsid w:val="005638C7"/>
    <w:rsid w:val="00563C4C"/>
    <w:rsid w:val="00563D92"/>
    <w:rsid w:val="00563E8A"/>
    <w:rsid w:val="00564D20"/>
    <w:rsid w:val="00564DCA"/>
    <w:rsid w:val="00565A88"/>
    <w:rsid w:val="0056661A"/>
    <w:rsid w:val="0057247F"/>
    <w:rsid w:val="005724E1"/>
    <w:rsid w:val="00572ACD"/>
    <w:rsid w:val="00573024"/>
    <w:rsid w:val="00573D21"/>
    <w:rsid w:val="00573EB8"/>
    <w:rsid w:val="00574F9A"/>
    <w:rsid w:val="0057550F"/>
    <w:rsid w:val="00575ABB"/>
    <w:rsid w:val="00576488"/>
    <w:rsid w:val="005772B7"/>
    <w:rsid w:val="00577CBB"/>
    <w:rsid w:val="00577EB9"/>
    <w:rsid w:val="00580358"/>
    <w:rsid w:val="00580F13"/>
    <w:rsid w:val="00581243"/>
    <w:rsid w:val="0058177D"/>
    <w:rsid w:val="005828C4"/>
    <w:rsid w:val="00582E2E"/>
    <w:rsid w:val="00583844"/>
    <w:rsid w:val="00583BAA"/>
    <w:rsid w:val="00583D3D"/>
    <w:rsid w:val="00585767"/>
    <w:rsid w:val="0058659F"/>
    <w:rsid w:val="0058687A"/>
    <w:rsid w:val="00586E2A"/>
    <w:rsid w:val="00587268"/>
    <w:rsid w:val="00590E8B"/>
    <w:rsid w:val="00590F65"/>
    <w:rsid w:val="00592C78"/>
    <w:rsid w:val="00592FB4"/>
    <w:rsid w:val="0059309F"/>
    <w:rsid w:val="005935B5"/>
    <w:rsid w:val="0059624F"/>
    <w:rsid w:val="00596EBB"/>
    <w:rsid w:val="00596FF0"/>
    <w:rsid w:val="0059763C"/>
    <w:rsid w:val="005A03D9"/>
    <w:rsid w:val="005A0EE7"/>
    <w:rsid w:val="005A0F28"/>
    <w:rsid w:val="005A33AB"/>
    <w:rsid w:val="005A3A02"/>
    <w:rsid w:val="005A3BB0"/>
    <w:rsid w:val="005A3F82"/>
    <w:rsid w:val="005A45A5"/>
    <w:rsid w:val="005A46DA"/>
    <w:rsid w:val="005A4747"/>
    <w:rsid w:val="005A52FA"/>
    <w:rsid w:val="005A7C4D"/>
    <w:rsid w:val="005B0361"/>
    <w:rsid w:val="005B0400"/>
    <w:rsid w:val="005B0415"/>
    <w:rsid w:val="005B0AE9"/>
    <w:rsid w:val="005B0B3A"/>
    <w:rsid w:val="005B1A7A"/>
    <w:rsid w:val="005B1E4E"/>
    <w:rsid w:val="005B215D"/>
    <w:rsid w:val="005B22C4"/>
    <w:rsid w:val="005B2E4F"/>
    <w:rsid w:val="005B5169"/>
    <w:rsid w:val="005B5268"/>
    <w:rsid w:val="005B53D7"/>
    <w:rsid w:val="005B584C"/>
    <w:rsid w:val="005B68BA"/>
    <w:rsid w:val="005C06F8"/>
    <w:rsid w:val="005C15FE"/>
    <w:rsid w:val="005C1767"/>
    <w:rsid w:val="005C1972"/>
    <w:rsid w:val="005C1B81"/>
    <w:rsid w:val="005C2BCA"/>
    <w:rsid w:val="005C3235"/>
    <w:rsid w:val="005C3860"/>
    <w:rsid w:val="005C4B9C"/>
    <w:rsid w:val="005C4C5F"/>
    <w:rsid w:val="005C4DEB"/>
    <w:rsid w:val="005C62F5"/>
    <w:rsid w:val="005C6AB9"/>
    <w:rsid w:val="005D1749"/>
    <w:rsid w:val="005D4C5E"/>
    <w:rsid w:val="005D4F47"/>
    <w:rsid w:val="005D54CA"/>
    <w:rsid w:val="005D55E8"/>
    <w:rsid w:val="005D5BAC"/>
    <w:rsid w:val="005D5F03"/>
    <w:rsid w:val="005D61F1"/>
    <w:rsid w:val="005D6F97"/>
    <w:rsid w:val="005D7D22"/>
    <w:rsid w:val="005E1712"/>
    <w:rsid w:val="005E2165"/>
    <w:rsid w:val="005E2D75"/>
    <w:rsid w:val="005E3260"/>
    <w:rsid w:val="005E5AE9"/>
    <w:rsid w:val="005E5CAF"/>
    <w:rsid w:val="005E6A8C"/>
    <w:rsid w:val="005E6F95"/>
    <w:rsid w:val="005E7424"/>
    <w:rsid w:val="005E7888"/>
    <w:rsid w:val="005F03E2"/>
    <w:rsid w:val="005F04B9"/>
    <w:rsid w:val="005F1990"/>
    <w:rsid w:val="005F207D"/>
    <w:rsid w:val="005F35C2"/>
    <w:rsid w:val="005F39EC"/>
    <w:rsid w:val="005F413C"/>
    <w:rsid w:val="005F4A5F"/>
    <w:rsid w:val="005F4A93"/>
    <w:rsid w:val="005F4C06"/>
    <w:rsid w:val="005F5468"/>
    <w:rsid w:val="005F54CA"/>
    <w:rsid w:val="005F58FE"/>
    <w:rsid w:val="005F5FD6"/>
    <w:rsid w:val="005F66E7"/>
    <w:rsid w:val="005F6B58"/>
    <w:rsid w:val="005F6D57"/>
    <w:rsid w:val="00600BE3"/>
    <w:rsid w:val="00600E06"/>
    <w:rsid w:val="00601841"/>
    <w:rsid w:val="006032C6"/>
    <w:rsid w:val="00603CCB"/>
    <w:rsid w:val="00604112"/>
    <w:rsid w:val="00605302"/>
    <w:rsid w:val="006058B6"/>
    <w:rsid w:val="00605E6F"/>
    <w:rsid w:val="00606A94"/>
    <w:rsid w:val="00607E47"/>
    <w:rsid w:val="006126EA"/>
    <w:rsid w:val="0061345A"/>
    <w:rsid w:val="00613C38"/>
    <w:rsid w:val="00613EF8"/>
    <w:rsid w:val="006141E0"/>
    <w:rsid w:val="006153B6"/>
    <w:rsid w:val="006155BB"/>
    <w:rsid w:val="006165D4"/>
    <w:rsid w:val="00616605"/>
    <w:rsid w:val="00617017"/>
    <w:rsid w:val="006173A6"/>
    <w:rsid w:val="00617694"/>
    <w:rsid w:val="00620C5F"/>
    <w:rsid w:val="00620D8B"/>
    <w:rsid w:val="00622331"/>
    <w:rsid w:val="006241B7"/>
    <w:rsid w:val="00624D9F"/>
    <w:rsid w:val="00625242"/>
    <w:rsid w:val="00625CA5"/>
    <w:rsid w:val="00626198"/>
    <w:rsid w:val="00626344"/>
    <w:rsid w:val="00626560"/>
    <w:rsid w:val="00626601"/>
    <w:rsid w:val="00627EAB"/>
    <w:rsid w:val="00627F63"/>
    <w:rsid w:val="00631034"/>
    <w:rsid w:val="00631D1A"/>
    <w:rsid w:val="006339A4"/>
    <w:rsid w:val="00634A65"/>
    <w:rsid w:val="00635653"/>
    <w:rsid w:val="0063642A"/>
    <w:rsid w:val="006378DE"/>
    <w:rsid w:val="00637B6F"/>
    <w:rsid w:val="00637C2A"/>
    <w:rsid w:val="0064071E"/>
    <w:rsid w:val="0064081D"/>
    <w:rsid w:val="00640ADA"/>
    <w:rsid w:val="00640B61"/>
    <w:rsid w:val="00641763"/>
    <w:rsid w:val="006422AE"/>
    <w:rsid w:val="00642E05"/>
    <w:rsid w:val="006437ED"/>
    <w:rsid w:val="00644089"/>
    <w:rsid w:val="00644838"/>
    <w:rsid w:val="0064531B"/>
    <w:rsid w:val="0064533B"/>
    <w:rsid w:val="00645E5D"/>
    <w:rsid w:val="006469BA"/>
    <w:rsid w:val="00646FFA"/>
    <w:rsid w:val="00651182"/>
    <w:rsid w:val="006525A3"/>
    <w:rsid w:val="006526F9"/>
    <w:rsid w:val="00652FBF"/>
    <w:rsid w:val="006538B5"/>
    <w:rsid w:val="00653FCB"/>
    <w:rsid w:val="00654321"/>
    <w:rsid w:val="00656028"/>
    <w:rsid w:val="0066004B"/>
    <w:rsid w:val="0066055F"/>
    <w:rsid w:val="00661EF4"/>
    <w:rsid w:val="0066222E"/>
    <w:rsid w:val="006645D9"/>
    <w:rsid w:val="00666FCF"/>
    <w:rsid w:val="00667E14"/>
    <w:rsid w:val="0067075B"/>
    <w:rsid w:val="00670A09"/>
    <w:rsid w:val="00670AC0"/>
    <w:rsid w:val="00671129"/>
    <w:rsid w:val="006735DE"/>
    <w:rsid w:val="00673842"/>
    <w:rsid w:val="00674A21"/>
    <w:rsid w:val="006765D7"/>
    <w:rsid w:val="006809D2"/>
    <w:rsid w:val="006811A3"/>
    <w:rsid w:val="00682843"/>
    <w:rsid w:val="00683F10"/>
    <w:rsid w:val="006841A0"/>
    <w:rsid w:val="006841E0"/>
    <w:rsid w:val="0068451E"/>
    <w:rsid w:val="00684689"/>
    <w:rsid w:val="0068672F"/>
    <w:rsid w:val="006867A1"/>
    <w:rsid w:val="006872AA"/>
    <w:rsid w:val="006876E9"/>
    <w:rsid w:val="00687A61"/>
    <w:rsid w:val="0069008A"/>
    <w:rsid w:val="00690E0A"/>
    <w:rsid w:val="0069208B"/>
    <w:rsid w:val="0069428C"/>
    <w:rsid w:val="00694E2D"/>
    <w:rsid w:val="00695B92"/>
    <w:rsid w:val="00697126"/>
    <w:rsid w:val="00697482"/>
    <w:rsid w:val="006A0513"/>
    <w:rsid w:val="006A2004"/>
    <w:rsid w:val="006A4FAA"/>
    <w:rsid w:val="006A6372"/>
    <w:rsid w:val="006A77EA"/>
    <w:rsid w:val="006A79EB"/>
    <w:rsid w:val="006B027E"/>
    <w:rsid w:val="006B0C0A"/>
    <w:rsid w:val="006B0DC6"/>
    <w:rsid w:val="006B2DFA"/>
    <w:rsid w:val="006B3301"/>
    <w:rsid w:val="006B4741"/>
    <w:rsid w:val="006B4A72"/>
    <w:rsid w:val="006C02DF"/>
    <w:rsid w:val="006C0339"/>
    <w:rsid w:val="006C2FE0"/>
    <w:rsid w:val="006C3460"/>
    <w:rsid w:val="006C3EB5"/>
    <w:rsid w:val="006C41B9"/>
    <w:rsid w:val="006C5769"/>
    <w:rsid w:val="006C6A0B"/>
    <w:rsid w:val="006C6E63"/>
    <w:rsid w:val="006C79BA"/>
    <w:rsid w:val="006D24DF"/>
    <w:rsid w:val="006D3B28"/>
    <w:rsid w:val="006D50E9"/>
    <w:rsid w:val="006D550C"/>
    <w:rsid w:val="006E0265"/>
    <w:rsid w:val="006E11BB"/>
    <w:rsid w:val="006E302F"/>
    <w:rsid w:val="006E3373"/>
    <w:rsid w:val="006E3452"/>
    <w:rsid w:val="006E3F5F"/>
    <w:rsid w:val="006E429E"/>
    <w:rsid w:val="006E4C16"/>
    <w:rsid w:val="006E547F"/>
    <w:rsid w:val="006E668E"/>
    <w:rsid w:val="006F021D"/>
    <w:rsid w:val="006F078E"/>
    <w:rsid w:val="006F085C"/>
    <w:rsid w:val="006F105C"/>
    <w:rsid w:val="006F18DF"/>
    <w:rsid w:val="006F2295"/>
    <w:rsid w:val="006F24A7"/>
    <w:rsid w:val="006F41C8"/>
    <w:rsid w:val="006F459F"/>
    <w:rsid w:val="006F4724"/>
    <w:rsid w:val="006F5781"/>
    <w:rsid w:val="006F66F2"/>
    <w:rsid w:val="006F6A10"/>
    <w:rsid w:val="006F6C99"/>
    <w:rsid w:val="007001E6"/>
    <w:rsid w:val="00700F1F"/>
    <w:rsid w:val="007016A8"/>
    <w:rsid w:val="00702EB0"/>
    <w:rsid w:val="007033A0"/>
    <w:rsid w:val="007036BB"/>
    <w:rsid w:val="007073F1"/>
    <w:rsid w:val="0071008F"/>
    <w:rsid w:val="00710748"/>
    <w:rsid w:val="0071131B"/>
    <w:rsid w:val="0071184D"/>
    <w:rsid w:val="00711F05"/>
    <w:rsid w:val="00711F89"/>
    <w:rsid w:val="007128A9"/>
    <w:rsid w:val="00713F01"/>
    <w:rsid w:val="00714896"/>
    <w:rsid w:val="00714AB5"/>
    <w:rsid w:val="00714B36"/>
    <w:rsid w:val="007165C3"/>
    <w:rsid w:val="00716E41"/>
    <w:rsid w:val="0071723D"/>
    <w:rsid w:val="00717A2E"/>
    <w:rsid w:val="007209B6"/>
    <w:rsid w:val="00721682"/>
    <w:rsid w:val="0072206A"/>
    <w:rsid w:val="00723EC2"/>
    <w:rsid w:val="00725C6F"/>
    <w:rsid w:val="00726675"/>
    <w:rsid w:val="00726CBC"/>
    <w:rsid w:val="0072738E"/>
    <w:rsid w:val="007275C6"/>
    <w:rsid w:val="007302C3"/>
    <w:rsid w:val="00730F5C"/>
    <w:rsid w:val="007327FD"/>
    <w:rsid w:val="007333A4"/>
    <w:rsid w:val="007339A4"/>
    <w:rsid w:val="0073400E"/>
    <w:rsid w:val="007345EE"/>
    <w:rsid w:val="007348BC"/>
    <w:rsid w:val="007356FB"/>
    <w:rsid w:val="007358BF"/>
    <w:rsid w:val="00735A3F"/>
    <w:rsid w:val="007375A3"/>
    <w:rsid w:val="00740010"/>
    <w:rsid w:val="00740E79"/>
    <w:rsid w:val="00742DC4"/>
    <w:rsid w:val="007505CE"/>
    <w:rsid w:val="00750EEB"/>
    <w:rsid w:val="007511D6"/>
    <w:rsid w:val="0075139E"/>
    <w:rsid w:val="00753FB5"/>
    <w:rsid w:val="007543C6"/>
    <w:rsid w:val="00754DF3"/>
    <w:rsid w:val="0075550D"/>
    <w:rsid w:val="00755756"/>
    <w:rsid w:val="00755F8F"/>
    <w:rsid w:val="007561B2"/>
    <w:rsid w:val="00756462"/>
    <w:rsid w:val="00756734"/>
    <w:rsid w:val="0075717C"/>
    <w:rsid w:val="00757DA7"/>
    <w:rsid w:val="00761862"/>
    <w:rsid w:val="007622C1"/>
    <w:rsid w:val="00763412"/>
    <w:rsid w:val="00763512"/>
    <w:rsid w:val="007643D0"/>
    <w:rsid w:val="00764990"/>
    <w:rsid w:val="00764D34"/>
    <w:rsid w:val="0076543C"/>
    <w:rsid w:val="00765512"/>
    <w:rsid w:val="00765A9F"/>
    <w:rsid w:val="007702B5"/>
    <w:rsid w:val="00771131"/>
    <w:rsid w:val="00772C8F"/>
    <w:rsid w:val="007733D4"/>
    <w:rsid w:val="00773402"/>
    <w:rsid w:val="007737C0"/>
    <w:rsid w:val="007741CC"/>
    <w:rsid w:val="00774556"/>
    <w:rsid w:val="00775011"/>
    <w:rsid w:val="0077553E"/>
    <w:rsid w:val="00777D9B"/>
    <w:rsid w:val="00780350"/>
    <w:rsid w:val="00781DCB"/>
    <w:rsid w:val="00782EC2"/>
    <w:rsid w:val="007832A3"/>
    <w:rsid w:val="00785038"/>
    <w:rsid w:val="0078708A"/>
    <w:rsid w:val="007875A8"/>
    <w:rsid w:val="0078771D"/>
    <w:rsid w:val="007900A7"/>
    <w:rsid w:val="007917B9"/>
    <w:rsid w:val="00792151"/>
    <w:rsid w:val="00792651"/>
    <w:rsid w:val="007927FE"/>
    <w:rsid w:val="007933B3"/>
    <w:rsid w:val="00793832"/>
    <w:rsid w:val="0079398A"/>
    <w:rsid w:val="007946B4"/>
    <w:rsid w:val="007955AA"/>
    <w:rsid w:val="00795F5D"/>
    <w:rsid w:val="00797333"/>
    <w:rsid w:val="00797AAB"/>
    <w:rsid w:val="007A0399"/>
    <w:rsid w:val="007A1ABC"/>
    <w:rsid w:val="007A1EC2"/>
    <w:rsid w:val="007A28F9"/>
    <w:rsid w:val="007A3B2E"/>
    <w:rsid w:val="007A41C0"/>
    <w:rsid w:val="007A43BE"/>
    <w:rsid w:val="007A4D82"/>
    <w:rsid w:val="007A5127"/>
    <w:rsid w:val="007A5DD2"/>
    <w:rsid w:val="007A61D8"/>
    <w:rsid w:val="007A6BC1"/>
    <w:rsid w:val="007B05E5"/>
    <w:rsid w:val="007B0B6C"/>
    <w:rsid w:val="007B164C"/>
    <w:rsid w:val="007B1D3E"/>
    <w:rsid w:val="007B24AE"/>
    <w:rsid w:val="007B3F46"/>
    <w:rsid w:val="007B6E34"/>
    <w:rsid w:val="007B7DE7"/>
    <w:rsid w:val="007C1812"/>
    <w:rsid w:val="007C4E41"/>
    <w:rsid w:val="007C6104"/>
    <w:rsid w:val="007C7E6E"/>
    <w:rsid w:val="007D204E"/>
    <w:rsid w:val="007D25CA"/>
    <w:rsid w:val="007D332C"/>
    <w:rsid w:val="007D374F"/>
    <w:rsid w:val="007D5238"/>
    <w:rsid w:val="007D55ED"/>
    <w:rsid w:val="007D59E4"/>
    <w:rsid w:val="007D5E53"/>
    <w:rsid w:val="007D6468"/>
    <w:rsid w:val="007D6F82"/>
    <w:rsid w:val="007D76EE"/>
    <w:rsid w:val="007E1F86"/>
    <w:rsid w:val="007E21F4"/>
    <w:rsid w:val="007E35DB"/>
    <w:rsid w:val="007E3681"/>
    <w:rsid w:val="007E3B13"/>
    <w:rsid w:val="007E6395"/>
    <w:rsid w:val="007E666A"/>
    <w:rsid w:val="007E710A"/>
    <w:rsid w:val="007F0415"/>
    <w:rsid w:val="007F095C"/>
    <w:rsid w:val="007F1B43"/>
    <w:rsid w:val="007F2351"/>
    <w:rsid w:val="007F2835"/>
    <w:rsid w:val="007F4E3F"/>
    <w:rsid w:val="007F5D5B"/>
    <w:rsid w:val="007F6D4C"/>
    <w:rsid w:val="007F7788"/>
    <w:rsid w:val="007F7D0F"/>
    <w:rsid w:val="00800BA5"/>
    <w:rsid w:val="00801246"/>
    <w:rsid w:val="00801F8A"/>
    <w:rsid w:val="00802D1A"/>
    <w:rsid w:val="0080338C"/>
    <w:rsid w:val="008039B1"/>
    <w:rsid w:val="00805329"/>
    <w:rsid w:val="0081053A"/>
    <w:rsid w:val="008112E2"/>
    <w:rsid w:val="00812066"/>
    <w:rsid w:val="008129BD"/>
    <w:rsid w:val="00815B59"/>
    <w:rsid w:val="00817CF8"/>
    <w:rsid w:val="00820FFF"/>
    <w:rsid w:val="00821310"/>
    <w:rsid w:val="00821F09"/>
    <w:rsid w:val="008225CB"/>
    <w:rsid w:val="008228F0"/>
    <w:rsid w:val="0082311D"/>
    <w:rsid w:val="008238A4"/>
    <w:rsid w:val="00823A1E"/>
    <w:rsid w:val="00825F20"/>
    <w:rsid w:val="00826C80"/>
    <w:rsid w:val="00831A8F"/>
    <w:rsid w:val="00831B67"/>
    <w:rsid w:val="00831C97"/>
    <w:rsid w:val="008331C5"/>
    <w:rsid w:val="0083327B"/>
    <w:rsid w:val="008332FF"/>
    <w:rsid w:val="00833E12"/>
    <w:rsid w:val="008356AC"/>
    <w:rsid w:val="0083663F"/>
    <w:rsid w:val="0083717A"/>
    <w:rsid w:val="00840070"/>
    <w:rsid w:val="008400D8"/>
    <w:rsid w:val="008413FC"/>
    <w:rsid w:val="00841EAF"/>
    <w:rsid w:val="008427E9"/>
    <w:rsid w:val="00842CA8"/>
    <w:rsid w:val="00843184"/>
    <w:rsid w:val="008436BF"/>
    <w:rsid w:val="0084380E"/>
    <w:rsid w:val="00844F26"/>
    <w:rsid w:val="0084557E"/>
    <w:rsid w:val="008458E1"/>
    <w:rsid w:val="00846AAC"/>
    <w:rsid w:val="0085256B"/>
    <w:rsid w:val="00853333"/>
    <w:rsid w:val="008534AB"/>
    <w:rsid w:val="0085371A"/>
    <w:rsid w:val="00853E25"/>
    <w:rsid w:val="00854884"/>
    <w:rsid w:val="00855545"/>
    <w:rsid w:val="00855F64"/>
    <w:rsid w:val="008570F9"/>
    <w:rsid w:val="008575F0"/>
    <w:rsid w:val="00857E76"/>
    <w:rsid w:val="00860841"/>
    <w:rsid w:val="00862084"/>
    <w:rsid w:val="008628EF"/>
    <w:rsid w:val="00862983"/>
    <w:rsid w:val="008635FB"/>
    <w:rsid w:val="0086474D"/>
    <w:rsid w:val="00864B67"/>
    <w:rsid w:val="00865B9E"/>
    <w:rsid w:val="00867780"/>
    <w:rsid w:val="00867B3C"/>
    <w:rsid w:val="00867B8F"/>
    <w:rsid w:val="008707D8"/>
    <w:rsid w:val="00871FAD"/>
    <w:rsid w:val="00873D65"/>
    <w:rsid w:val="00874745"/>
    <w:rsid w:val="00874EC3"/>
    <w:rsid w:val="008752BD"/>
    <w:rsid w:val="00875F8A"/>
    <w:rsid w:val="00876171"/>
    <w:rsid w:val="0088018D"/>
    <w:rsid w:val="00881E0F"/>
    <w:rsid w:val="00882B43"/>
    <w:rsid w:val="0088302F"/>
    <w:rsid w:val="0088392B"/>
    <w:rsid w:val="008842F3"/>
    <w:rsid w:val="0088507A"/>
    <w:rsid w:val="0088565F"/>
    <w:rsid w:val="00886285"/>
    <w:rsid w:val="00886E32"/>
    <w:rsid w:val="00890489"/>
    <w:rsid w:val="00891D94"/>
    <w:rsid w:val="0089257F"/>
    <w:rsid w:val="008929BA"/>
    <w:rsid w:val="00893B6D"/>
    <w:rsid w:val="00893BFA"/>
    <w:rsid w:val="008941EE"/>
    <w:rsid w:val="008943EC"/>
    <w:rsid w:val="00894B86"/>
    <w:rsid w:val="008962E6"/>
    <w:rsid w:val="00896475"/>
    <w:rsid w:val="00896595"/>
    <w:rsid w:val="00896B9F"/>
    <w:rsid w:val="00897608"/>
    <w:rsid w:val="00897DE4"/>
    <w:rsid w:val="008A08F2"/>
    <w:rsid w:val="008A1668"/>
    <w:rsid w:val="008A1C00"/>
    <w:rsid w:val="008A21DE"/>
    <w:rsid w:val="008A356D"/>
    <w:rsid w:val="008A3F59"/>
    <w:rsid w:val="008A4164"/>
    <w:rsid w:val="008A678C"/>
    <w:rsid w:val="008A7ED6"/>
    <w:rsid w:val="008B0CEF"/>
    <w:rsid w:val="008B12A3"/>
    <w:rsid w:val="008B36F4"/>
    <w:rsid w:val="008B3F7A"/>
    <w:rsid w:val="008B48ED"/>
    <w:rsid w:val="008B680E"/>
    <w:rsid w:val="008C141A"/>
    <w:rsid w:val="008C3CD5"/>
    <w:rsid w:val="008C480E"/>
    <w:rsid w:val="008C5C3D"/>
    <w:rsid w:val="008D041C"/>
    <w:rsid w:val="008D0510"/>
    <w:rsid w:val="008D073D"/>
    <w:rsid w:val="008D12F0"/>
    <w:rsid w:val="008D15A1"/>
    <w:rsid w:val="008D1775"/>
    <w:rsid w:val="008D1C2D"/>
    <w:rsid w:val="008D2085"/>
    <w:rsid w:val="008D303C"/>
    <w:rsid w:val="008D3102"/>
    <w:rsid w:val="008D35E3"/>
    <w:rsid w:val="008D3686"/>
    <w:rsid w:val="008D43CF"/>
    <w:rsid w:val="008D4624"/>
    <w:rsid w:val="008D4E93"/>
    <w:rsid w:val="008D5C88"/>
    <w:rsid w:val="008E0574"/>
    <w:rsid w:val="008E05D2"/>
    <w:rsid w:val="008E0CBB"/>
    <w:rsid w:val="008E217E"/>
    <w:rsid w:val="008E26DB"/>
    <w:rsid w:val="008E284C"/>
    <w:rsid w:val="008E30B1"/>
    <w:rsid w:val="008E3711"/>
    <w:rsid w:val="008E5F16"/>
    <w:rsid w:val="008E623F"/>
    <w:rsid w:val="008E6A6C"/>
    <w:rsid w:val="008F0132"/>
    <w:rsid w:val="008F2618"/>
    <w:rsid w:val="008F37B8"/>
    <w:rsid w:val="008F3F0D"/>
    <w:rsid w:val="008F4407"/>
    <w:rsid w:val="008F46E7"/>
    <w:rsid w:val="008F4835"/>
    <w:rsid w:val="008F512B"/>
    <w:rsid w:val="008F54DD"/>
    <w:rsid w:val="008F5B56"/>
    <w:rsid w:val="008F5C80"/>
    <w:rsid w:val="008F7924"/>
    <w:rsid w:val="008F7A3F"/>
    <w:rsid w:val="0090034F"/>
    <w:rsid w:val="00900593"/>
    <w:rsid w:val="009007F5"/>
    <w:rsid w:val="009019E9"/>
    <w:rsid w:val="00902772"/>
    <w:rsid w:val="00902BFC"/>
    <w:rsid w:val="009045C0"/>
    <w:rsid w:val="00904BC6"/>
    <w:rsid w:val="00906DA9"/>
    <w:rsid w:val="00907077"/>
    <w:rsid w:val="009079F9"/>
    <w:rsid w:val="00912D63"/>
    <w:rsid w:val="00912E40"/>
    <w:rsid w:val="00913AB7"/>
    <w:rsid w:val="00913B40"/>
    <w:rsid w:val="009147AA"/>
    <w:rsid w:val="00915DA0"/>
    <w:rsid w:val="009166A9"/>
    <w:rsid w:val="009171FD"/>
    <w:rsid w:val="00917589"/>
    <w:rsid w:val="0091789E"/>
    <w:rsid w:val="00917B74"/>
    <w:rsid w:val="00920188"/>
    <w:rsid w:val="00922456"/>
    <w:rsid w:val="00923098"/>
    <w:rsid w:val="00923D7B"/>
    <w:rsid w:val="00923FBC"/>
    <w:rsid w:val="0092435D"/>
    <w:rsid w:val="00924F71"/>
    <w:rsid w:val="00925DEA"/>
    <w:rsid w:val="00926EA4"/>
    <w:rsid w:val="00931119"/>
    <w:rsid w:val="0093111A"/>
    <w:rsid w:val="009312D2"/>
    <w:rsid w:val="00932310"/>
    <w:rsid w:val="00932B67"/>
    <w:rsid w:val="00932C5C"/>
    <w:rsid w:val="00933874"/>
    <w:rsid w:val="00935C8B"/>
    <w:rsid w:val="00935E97"/>
    <w:rsid w:val="009369C3"/>
    <w:rsid w:val="00937A00"/>
    <w:rsid w:val="009404B1"/>
    <w:rsid w:val="009410FC"/>
    <w:rsid w:val="00941213"/>
    <w:rsid w:val="00941715"/>
    <w:rsid w:val="009436BE"/>
    <w:rsid w:val="00943901"/>
    <w:rsid w:val="009441B1"/>
    <w:rsid w:val="0094451E"/>
    <w:rsid w:val="0094493C"/>
    <w:rsid w:val="00945FF5"/>
    <w:rsid w:val="00946D40"/>
    <w:rsid w:val="00947635"/>
    <w:rsid w:val="00947FAE"/>
    <w:rsid w:val="00947FC5"/>
    <w:rsid w:val="0095086D"/>
    <w:rsid w:val="00951016"/>
    <w:rsid w:val="0095113E"/>
    <w:rsid w:val="009520ED"/>
    <w:rsid w:val="0095258E"/>
    <w:rsid w:val="009526EB"/>
    <w:rsid w:val="00953061"/>
    <w:rsid w:val="009540E1"/>
    <w:rsid w:val="00954A0B"/>
    <w:rsid w:val="00954DEF"/>
    <w:rsid w:val="009557A0"/>
    <w:rsid w:val="009569A4"/>
    <w:rsid w:val="0096040A"/>
    <w:rsid w:val="00960AFE"/>
    <w:rsid w:val="00961316"/>
    <w:rsid w:val="0096231C"/>
    <w:rsid w:val="00963952"/>
    <w:rsid w:val="009646E8"/>
    <w:rsid w:val="0096482C"/>
    <w:rsid w:val="00964B2D"/>
    <w:rsid w:val="00965027"/>
    <w:rsid w:val="0096777C"/>
    <w:rsid w:val="00970172"/>
    <w:rsid w:val="00970265"/>
    <w:rsid w:val="0097044C"/>
    <w:rsid w:val="009706BD"/>
    <w:rsid w:val="0097096C"/>
    <w:rsid w:val="00970A1E"/>
    <w:rsid w:val="00971247"/>
    <w:rsid w:val="009714E0"/>
    <w:rsid w:val="0097192E"/>
    <w:rsid w:val="00971EA0"/>
    <w:rsid w:val="00972151"/>
    <w:rsid w:val="00973314"/>
    <w:rsid w:val="00973D1B"/>
    <w:rsid w:val="0097440E"/>
    <w:rsid w:val="00974467"/>
    <w:rsid w:val="009744F8"/>
    <w:rsid w:val="00975047"/>
    <w:rsid w:val="009760EB"/>
    <w:rsid w:val="009765E3"/>
    <w:rsid w:val="00976760"/>
    <w:rsid w:val="00980231"/>
    <w:rsid w:val="00980C70"/>
    <w:rsid w:val="00981D84"/>
    <w:rsid w:val="009821E5"/>
    <w:rsid w:val="00982523"/>
    <w:rsid w:val="00983220"/>
    <w:rsid w:val="00984107"/>
    <w:rsid w:val="0098453A"/>
    <w:rsid w:val="009855D8"/>
    <w:rsid w:val="00986187"/>
    <w:rsid w:val="0098633E"/>
    <w:rsid w:val="009865D3"/>
    <w:rsid w:val="00987F85"/>
    <w:rsid w:val="00990D8E"/>
    <w:rsid w:val="00992634"/>
    <w:rsid w:val="00993864"/>
    <w:rsid w:val="00994BFC"/>
    <w:rsid w:val="00994F33"/>
    <w:rsid w:val="00995E14"/>
    <w:rsid w:val="00995F83"/>
    <w:rsid w:val="0099607C"/>
    <w:rsid w:val="00996696"/>
    <w:rsid w:val="009A1CA6"/>
    <w:rsid w:val="009A2398"/>
    <w:rsid w:val="009A2825"/>
    <w:rsid w:val="009A31CC"/>
    <w:rsid w:val="009A3256"/>
    <w:rsid w:val="009A383E"/>
    <w:rsid w:val="009A3C83"/>
    <w:rsid w:val="009A4FE4"/>
    <w:rsid w:val="009A5FF7"/>
    <w:rsid w:val="009A606A"/>
    <w:rsid w:val="009A61E7"/>
    <w:rsid w:val="009A78D6"/>
    <w:rsid w:val="009A7906"/>
    <w:rsid w:val="009B0080"/>
    <w:rsid w:val="009B0EF4"/>
    <w:rsid w:val="009B117E"/>
    <w:rsid w:val="009B12D8"/>
    <w:rsid w:val="009B28A0"/>
    <w:rsid w:val="009B2FCA"/>
    <w:rsid w:val="009B3E55"/>
    <w:rsid w:val="009B456F"/>
    <w:rsid w:val="009B45B7"/>
    <w:rsid w:val="009B5833"/>
    <w:rsid w:val="009B761E"/>
    <w:rsid w:val="009C0095"/>
    <w:rsid w:val="009C0D21"/>
    <w:rsid w:val="009C1064"/>
    <w:rsid w:val="009C1B88"/>
    <w:rsid w:val="009C203E"/>
    <w:rsid w:val="009C50DD"/>
    <w:rsid w:val="009C51F7"/>
    <w:rsid w:val="009C589B"/>
    <w:rsid w:val="009C59D1"/>
    <w:rsid w:val="009C5B37"/>
    <w:rsid w:val="009C6400"/>
    <w:rsid w:val="009C68BD"/>
    <w:rsid w:val="009C78ED"/>
    <w:rsid w:val="009D0918"/>
    <w:rsid w:val="009D217C"/>
    <w:rsid w:val="009D2AE9"/>
    <w:rsid w:val="009D3669"/>
    <w:rsid w:val="009D372F"/>
    <w:rsid w:val="009D3ED7"/>
    <w:rsid w:val="009D4791"/>
    <w:rsid w:val="009D4AA9"/>
    <w:rsid w:val="009D5A6E"/>
    <w:rsid w:val="009E01E0"/>
    <w:rsid w:val="009E07BE"/>
    <w:rsid w:val="009E0E22"/>
    <w:rsid w:val="009E0ED8"/>
    <w:rsid w:val="009E12C7"/>
    <w:rsid w:val="009E3188"/>
    <w:rsid w:val="009E3320"/>
    <w:rsid w:val="009E3698"/>
    <w:rsid w:val="009E4C91"/>
    <w:rsid w:val="009E4D1F"/>
    <w:rsid w:val="009E55FC"/>
    <w:rsid w:val="009E5898"/>
    <w:rsid w:val="009E6370"/>
    <w:rsid w:val="009E7759"/>
    <w:rsid w:val="009F00A5"/>
    <w:rsid w:val="009F265E"/>
    <w:rsid w:val="009F3702"/>
    <w:rsid w:val="009F42F9"/>
    <w:rsid w:val="009F48A9"/>
    <w:rsid w:val="009F53FE"/>
    <w:rsid w:val="009F5EBF"/>
    <w:rsid w:val="009F63B1"/>
    <w:rsid w:val="009F6727"/>
    <w:rsid w:val="009F7730"/>
    <w:rsid w:val="009F7DF7"/>
    <w:rsid w:val="00A00FAB"/>
    <w:rsid w:val="00A01E5C"/>
    <w:rsid w:val="00A01F4B"/>
    <w:rsid w:val="00A0204B"/>
    <w:rsid w:val="00A02FA9"/>
    <w:rsid w:val="00A03930"/>
    <w:rsid w:val="00A03F0E"/>
    <w:rsid w:val="00A03F9A"/>
    <w:rsid w:val="00A07064"/>
    <w:rsid w:val="00A0729C"/>
    <w:rsid w:val="00A07360"/>
    <w:rsid w:val="00A10803"/>
    <w:rsid w:val="00A119A5"/>
    <w:rsid w:val="00A13F4F"/>
    <w:rsid w:val="00A15591"/>
    <w:rsid w:val="00A157C8"/>
    <w:rsid w:val="00A15982"/>
    <w:rsid w:val="00A16E18"/>
    <w:rsid w:val="00A172BA"/>
    <w:rsid w:val="00A1796F"/>
    <w:rsid w:val="00A2217E"/>
    <w:rsid w:val="00A231AA"/>
    <w:rsid w:val="00A23D86"/>
    <w:rsid w:val="00A24460"/>
    <w:rsid w:val="00A24596"/>
    <w:rsid w:val="00A24AFA"/>
    <w:rsid w:val="00A24E4D"/>
    <w:rsid w:val="00A25F0D"/>
    <w:rsid w:val="00A265EB"/>
    <w:rsid w:val="00A26835"/>
    <w:rsid w:val="00A26DA1"/>
    <w:rsid w:val="00A2707A"/>
    <w:rsid w:val="00A3192D"/>
    <w:rsid w:val="00A31EEE"/>
    <w:rsid w:val="00A32DFC"/>
    <w:rsid w:val="00A335C8"/>
    <w:rsid w:val="00A3378D"/>
    <w:rsid w:val="00A35070"/>
    <w:rsid w:val="00A35E20"/>
    <w:rsid w:val="00A37DFC"/>
    <w:rsid w:val="00A4099F"/>
    <w:rsid w:val="00A40F1E"/>
    <w:rsid w:val="00A4112D"/>
    <w:rsid w:val="00A426A3"/>
    <w:rsid w:val="00A42B84"/>
    <w:rsid w:val="00A42FEF"/>
    <w:rsid w:val="00A43600"/>
    <w:rsid w:val="00A43628"/>
    <w:rsid w:val="00A43FD9"/>
    <w:rsid w:val="00A445E0"/>
    <w:rsid w:val="00A45012"/>
    <w:rsid w:val="00A45391"/>
    <w:rsid w:val="00A45852"/>
    <w:rsid w:val="00A45DB1"/>
    <w:rsid w:val="00A4619F"/>
    <w:rsid w:val="00A469BB"/>
    <w:rsid w:val="00A474AD"/>
    <w:rsid w:val="00A477FB"/>
    <w:rsid w:val="00A503B9"/>
    <w:rsid w:val="00A5056D"/>
    <w:rsid w:val="00A5089D"/>
    <w:rsid w:val="00A51E70"/>
    <w:rsid w:val="00A52347"/>
    <w:rsid w:val="00A52530"/>
    <w:rsid w:val="00A53C25"/>
    <w:rsid w:val="00A5433A"/>
    <w:rsid w:val="00A54A51"/>
    <w:rsid w:val="00A54B79"/>
    <w:rsid w:val="00A55398"/>
    <w:rsid w:val="00A56283"/>
    <w:rsid w:val="00A56305"/>
    <w:rsid w:val="00A611D9"/>
    <w:rsid w:val="00A61D7B"/>
    <w:rsid w:val="00A62538"/>
    <w:rsid w:val="00A625D4"/>
    <w:rsid w:val="00A648A2"/>
    <w:rsid w:val="00A65504"/>
    <w:rsid w:val="00A65B0B"/>
    <w:rsid w:val="00A65EB2"/>
    <w:rsid w:val="00A6612C"/>
    <w:rsid w:val="00A6648A"/>
    <w:rsid w:val="00A669AF"/>
    <w:rsid w:val="00A67DDA"/>
    <w:rsid w:val="00A716C2"/>
    <w:rsid w:val="00A72CD8"/>
    <w:rsid w:val="00A72D25"/>
    <w:rsid w:val="00A72EA3"/>
    <w:rsid w:val="00A72F78"/>
    <w:rsid w:val="00A74719"/>
    <w:rsid w:val="00A74FD1"/>
    <w:rsid w:val="00A7668E"/>
    <w:rsid w:val="00A77475"/>
    <w:rsid w:val="00A804E1"/>
    <w:rsid w:val="00A80844"/>
    <w:rsid w:val="00A81B87"/>
    <w:rsid w:val="00A81D7B"/>
    <w:rsid w:val="00A821AA"/>
    <w:rsid w:val="00A825D3"/>
    <w:rsid w:val="00A82688"/>
    <w:rsid w:val="00A827FB"/>
    <w:rsid w:val="00A853DB"/>
    <w:rsid w:val="00A8603B"/>
    <w:rsid w:val="00A868F8"/>
    <w:rsid w:val="00A87680"/>
    <w:rsid w:val="00A900FE"/>
    <w:rsid w:val="00A90363"/>
    <w:rsid w:val="00A90365"/>
    <w:rsid w:val="00A907CE"/>
    <w:rsid w:val="00A91708"/>
    <w:rsid w:val="00A918D5"/>
    <w:rsid w:val="00A91A7F"/>
    <w:rsid w:val="00A91B8F"/>
    <w:rsid w:val="00A922CB"/>
    <w:rsid w:val="00A949D6"/>
    <w:rsid w:val="00A94AC7"/>
    <w:rsid w:val="00A9614F"/>
    <w:rsid w:val="00A962B8"/>
    <w:rsid w:val="00A96BDA"/>
    <w:rsid w:val="00A96FA2"/>
    <w:rsid w:val="00A97B51"/>
    <w:rsid w:val="00AA1372"/>
    <w:rsid w:val="00AA254C"/>
    <w:rsid w:val="00AA3CDC"/>
    <w:rsid w:val="00AA3D84"/>
    <w:rsid w:val="00AA49E8"/>
    <w:rsid w:val="00AA6556"/>
    <w:rsid w:val="00AA6910"/>
    <w:rsid w:val="00AA6B0C"/>
    <w:rsid w:val="00AB02A3"/>
    <w:rsid w:val="00AB06F7"/>
    <w:rsid w:val="00AB080B"/>
    <w:rsid w:val="00AB1422"/>
    <w:rsid w:val="00AB245F"/>
    <w:rsid w:val="00AB26FA"/>
    <w:rsid w:val="00AB284B"/>
    <w:rsid w:val="00AB31EA"/>
    <w:rsid w:val="00AB5536"/>
    <w:rsid w:val="00AB559E"/>
    <w:rsid w:val="00AB5DCD"/>
    <w:rsid w:val="00AB65CA"/>
    <w:rsid w:val="00AB664D"/>
    <w:rsid w:val="00AB6B34"/>
    <w:rsid w:val="00AB6DD9"/>
    <w:rsid w:val="00AC0E0C"/>
    <w:rsid w:val="00AC29FC"/>
    <w:rsid w:val="00AC36EA"/>
    <w:rsid w:val="00AC3DF5"/>
    <w:rsid w:val="00AC4185"/>
    <w:rsid w:val="00AC4390"/>
    <w:rsid w:val="00AC65EB"/>
    <w:rsid w:val="00AC7584"/>
    <w:rsid w:val="00AC7A5B"/>
    <w:rsid w:val="00AD013B"/>
    <w:rsid w:val="00AD096D"/>
    <w:rsid w:val="00AD168C"/>
    <w:rsid w:val="00AD2668"/>
    <w:rsid w:val="00AD32F2"/>
    <w:rsid w:val="00AD3FFF"/>
    <w:rsid w:val="00AD4AF9"/>
    <w:rsid w:val="00AD53FF"/>
    <w:rsid w:val="00AD5927"/>
    <w:rsid w:val="00AD6F78"/>
    <w:rsid w:val="00AD6FE2"/>
    <w:rsid w:val="00AD71C2"/>
    <w:rsid w:val="00AE08AA"/>
    <w:rsid w:val="00AE0CDE"/>
    <w:rsid w:val="00AE12E8"/>
    <w:rsid w:val="00AE205B"/>
    <w:rsid w:val="00AE2382"/>
    <w:rsid w:val="00AE30B9"/>
    <w:rsid w:val="00AE3CD1"/>
    <w:rsid w:val="00AE4B09"/>
    <w:rsid w:val="00AE4C3B"/>
    <w:rsid w:val="00AE5765"/>
    <w:rsid w:val="00AE5A49"/>
    <w:rsid w:val="00AF0908"/>
    <w:rsid w:val="00AF17BC"/>
    <w:rsid w:val="00AF2025"/>
    <w:rsid w:val="00AF2078"/>
    <w:rsid w:val="00AF2886"/>
    <w:rsid w:val="00AF34CC"/>
    <w:rsid w:val="00AF3872"/>
    <w:rsid w:val="00AF3AD1"/>
    <w:rsid w:val="00AF543D"/>
    <w:rsid w:val="00AF5825"/>
    <w:rsid w:val="00AF5DDD"/>
    <w:rsid w:val="00AF6281"/>
    <w:rsid w:val="00AF6A73"/>
    <w:rsid w:val="00AF6E2B"/>
    <w:rsid w:val="00AF715A"/>
    <w:rsid w:val="00AF7809"/>
    <w:rsid w:val="00AF7C4F"/>
    <w:rsid w:val="00B00BE3"/>
    <w:rsid w:val="00B01714"/>
    <w:rsid w:val="00B02A92"/>
    <w:rsid w:val="00B03459"/>
    <w:rsid w:val="00B04A96"/>
    <w:rsid w:val="00B04C09"/>
    <w:rsid w:val="00B05818"/>
    <w:rsid w:val="00B06507"/>
    <w:rsid w:val="00B068BA"/>
    <w:rsid w:val="00B06FA4"/>
    <w:rsid w:val="00B07243"/>
    <w:rsid w:val="00B07652"/>
    <w:rsid w:val="00B07F1D"/>
    <w:rsid w:val="00B11CFC"/>
    <w:rsid w:val="00B123D8"/>
    <w:rsid w:val="00B1244A"/>
    <w:rsid w:val="00B13E76"/>
    <w:rsid w:val="00B14174"/>
    <w:rsid w:val="00B145BB"/>
    <w:rsid w:val="00B15390"/>
    <w:rsid w:val="00B16928"/>
    <w:rsid w:val="00B16A07"/>
    <w:rsid w:val="00B16AB3"/>
    <w:rsid w:val="00B20EFD"/>
    <w:rsid w:val="00B21F40"/>
    <w:rsid w:val="00B22A2C"/>
    <w:rsid w:val="00B22D0E"/>
    <w:rsid w:val="00B24695"/>
    <w:rsid w:val="00B24978"/>
    <w:rsid w:val="00B26D2E"/>
    <w:rsid w:val="00B26F09"/>
    <w:rsid w:val="00B27A66"/>
    <w:rsid w:val="00B27C98"/>
    <w:rsid w:val="00B27F9E"/>
    <w:rsid w:val="00B3029F"/>
    <w:rsid w:val="00B306C6"/>
    <w:rsid w:val="00B30C86"/>
    <w:rsid w:val="00B31248"/>
    <w:rsid w:val="00B3131B"/>
    <w:rsid w:val="00B3147F"/>
    <w:rsid w:val="00B328F9"/>
    <w:rsid w:val="00B33EAD"/>
    <w:rsid w:val="00B3481E"/>
    <w:rsid w:val="00B3597B"/>
    <w:rsid w:val="00B35C16"/>
    <w:rsid w:val="00B3672B"/>
    <w:rsid w:val="00B36A72"/>
    <w:rsid w:val="00B37514"/>
    <w:rsid w:val="00B41102"/>
    <w:rsid w:val="00B41E62"/>
    <w:rsid w:val="00B4209E"/>
    <w:rsid w:val="00B427AA"/>
    <w:rsid w:val="00B42820"/>
    <w:rsid w:val="00B429D1"/>
    <w:rsid w:val="00B43745"/>
    <w:rsid w:val="00B44249"/>
    <w:rsid w:val="00B448F1"/>
    <w:rsid w:val="00B44DFB"/>
    <w:rsid w:val="00B4627A"/>
    <w:rsid w:val="00B47599"/>
    <w:rsid w:val="00B5058F"/>
    <w:rsid w:val="00B50A1F"/>
    <w:rsid w:val="00B52259"/>
    <w:rsid w:val="00B5351D"/>
    <w:rsid w:val="00B5402A"/>
    <w:rsid w:val="00B55581"/>
    <w:rsid w:val="00B561E3"/>
    <w:rsid w:val="00B5640F"/>
    <w:rsid w:val="00B56F9A"/>
    <w:rsid w:val="00B607D1"/>
    <w:rsid w:val="00B61C52"/>
    <w:rsid w:val="00B635E2"/>
    <w:rsid w:val="00B63891"/>
    <w:rsid w:val="00B64232"/>
    <w:rsid w:val="00B64627"/>
    <w:rsid w:val="00B64C85"/>
    <w:rsid w:val="00B64DC5"/>
    <w:rsid w:val="00B6581D"/>
    <w:rsid w:val="00B6634D"/>
    <w:rsid w:val="00B6701F"/>
    <w:rsid w:val="00B678E0"/>
    <w:rsid w:val="00B67CA1"/>
    <w:rsid w:val="00B67E54"/>
    <w:rsid w:val="00B70BA3"/>
    <w:rsid w:val="00B71339"/>
    <w:rsid w:val="00B71F19"/>
    <w:rsid w:val="00B72B1F"/>
    <w:rsid w:val="00B730A8"/>
    <w:rsid w:val="00B733FF"/>
    <w:rsid w:val="00B73F19"/>
    <w:rsid w:val="00B74ED5"/>
    <w:rsid w:val="00B75140"/>
    <w:rsid w:val="00B751B0"/>
    <w:rsid w:val="00B752C0"/>
    <w:rsid w:val="00B766A2"/>
    <w:rsid w:val="00B76D61"/>
    <w:rsid w:val="00B77679"/>
    <w:rsid w:val="00B77ABC"/>
    <w:rsid w:val="00B80A0E"/>
    <w:rsid w:val="00B817D8"/>
    <w:rsid w:val="00B824DF"/>
    <w:rsid w:val="00B82DB5"/>
    <w:rsid w:val="00B84DA3"/>
    <w:rsid w:val="00B8637B"/>
    <w:rsid w:val="00B8661E"/>
    <w:rsid w:val="00B87558"/>
    <w:rsid w:val="00B91B2C"/>
    <w:rsid w:val="00B92126"/>
    <w:rsid w:val="00B925C7"/>
    <w:rsid w:val="00B92D3B"/>
    <w:rsid w:val="00B95727"/>
    <w:rsid w:val="00B95CA0"/>
    <w:rsid w:val="00B96333"/>
    <w:rsid w:val="00B96F8D"/>
    <w:rsid w:val="00B9727E"/>
    <w:rsid w:val="00BA0DAB"/>
    <w:rsid w:val="00BA1BC6"/>
    <w:rsid w:val="00BA24D9"/>
    <w:rsid w:val="00BA24DF"/>
    <w:rsid w:val="00BA35A3"/>
    <w:rsid w:val="00BA47AE"/>
    <w:rsid w:val="00BA487C"/>
    <w:rsid w:val="00BA4B50"/>
    <w:rsid w:val="00BA55E0"/>
    <w:rsid w:val="00BA5EC6"/>
    <w:rsid w:val="00BA7DC3"/>
    <w:rsid w:val="00BB090B"/>
    <w:rsid w:val="00BB0A1E"/>
    <w:rsid w:val="00BB1047"/>
    <w:rsid w:val="00BB2F2E"/>
    <w:rsid w:val="00BB3204"/>
    <w:rsid w:val="00BB387D"/>
    <w:rsid w:val="00BB43F9"/>
    <w:rsid w:val="00BB4996"/>
    <w:rsid w:val="00BB69ED"/>
    <w:rsid w:val="00BB70BC"/>
    <w:rsid w:val="00BB758F"/>
    <w:rsid w:val="00BB767D"/>
    <w:rsid w:val="00BB7BF7"/>
    <w:rsid w:val="00BC0862"/>
    <w:rsid w:val="00BC1EFF"/>
    <w:rsid w:val="00BC4904"/>
    <w:rsid w:val="00BC5BFB"/>
    <w:rsid w:val="00BC69BF"/>
    <w:rsid w:val="00BC7532"/>
    <w:rsid w:val="00BC7631"/>
    <w:rsid w:val="00BC7746"/>
    <w:rsid w:val="00BD06AC"/>
    <w:rsid w:val="00BD09EF"/>
    <w:rsid w:val="00BD12FF"/>
    <w:rsid w:val="00BD13BA"/>
    <w:rsid w:val="00BD439D"/>
    <w:rsid w:val="00BD478E"/>
    <w:rsid w:val="00BD5D5F"/>
    <w:rsid w:val="00BD70AA"/>
    <w:rsid w:val="00BD7CB7"/>
    <w:rsid w:val="00BD7FC5"/>
    <w:rsid w:val="00BE0639"/>
    <w:rsid w:val="00BE0A2D"/>
    <w:rsid w:val="00BE0AD9"/>
    <w:rsid w:val="00BE0DEB"/>
    <w:rsid w:val="00BE14BC"/>
    <w:rsid w:val="00BE1F88"/>
    <w:rsid w:val="00BE1FC6"/>
    <w:rsid w:val="00BE2202"/>
    <w:rsid w:val="00BE257C"/>
    <w:rsid w:val="00BE464F"/>
    <w:rsid w:val="00BE4FF8"/>
    <w:rsid w:val="00BE5BE7"/>
    <w:rsid w:val="00BE6CED"/>
    <w:rsid w:val="00BE7E29"/>
    <w:rsid w:val="00BF0238"/>
    <w:rsid w:val="00BF0BA7"/>
    <w:rsid w:val="00BF14F4"/>
    <w:rsid w:val="00BF250C"/>
    <w:rsid w:val="00BF2668"/>
    <w:rsid w:val="00BF2B2B"/>
    <w:rsid w:val="00BF41EF"/>
    <w:rsid w:val="00BF73FC"/>
    <w:rsid w:val="00BF7CB9"/>
    <w:rsid w:val="00C00404"/>
    <w:rsid w:val="00C00DE2"/>
    <w:rsid w:val="00C015CB"/>
    <w:rsid w:val="00C02734"/>
    <w:rsid w:val="00C036CC"/>
    <w:rsid w:val="00C0453F"/>
    <w:rsid w:val="00C048A5"/>
    <w:rsid w:val="00C05EF0"/>
    <w:rsid w:val="00C0616A"/>
    <w:rsid w:val="00C0701D"/>
    <w:rsid w:val="00C076A9"/>
    <w:rsid w:val="00C102F5"/>
    <w:rsid w:val="00C105E9"/>
    <w:rsid w:val="00C106F0"/>
    <w:rsid w:val="00C111A0"/>
    <w:rsid w:val="00C111A4"/>
    <w:rsid w:val="00C11B52"/>
    <w:rsid w:val="00C11C79"/>
    <w:rsid w:val="00C122BC"/>
    <w:rsid w:val="00C12F0A"/>
    <w:rsid w:val="00C139F8"/>
    <w:rsid w:val="00C14A0F"/>
    <w:rsid w:val="00C1501A"/>
    <w:rsid w:val="00C159F7"/>
    <w:rsid w:val="00C16167"/>
    <w:rsid w:val="00C16A68"/>
    <w:rsid w:val="00C17E8A"/>
    <w:rsid w:val="00C20958"/>
    <w:rsid w:val="00C21953"/>
    <w:rsid w:val="00C228F8"/>
    <w:rsid w:val="00C256D0"/>
    <w:rsid w:val="00C25C42"/>
    <w:rsid w:val="00C27E39"/>
    <w:rsid w:val="00C309C1"/>
    <w:rsid w:val="00C316A0"/>
    <w:rsid w:val="00C3179B"/>
    <w:rsid w:val="00C324AE"/>
    <w:rsid w:val="00C34D87"/>
    <w:rsid w:val="00C35E86"/>
    <w:rsid w:val="00C3608F"/>
    <w:rsid w:val="00C366B5"/>
    <w:rsid w:val="00C3759F"/>
    <w:rsid w:val="00C408E0"/>
    <w:rsid w:val="00C41D40"/>
    <w:rsid w:val="00C41DD6"/>
    <w:rsid w:val="00C422C7"/>
    <w:rsid w:val="00C44DB2"/>
    <w:rsid w:val="00C45666"/>
    <w:rsid w:val="00C45DC6"/>
    <w:rsid w:val="00C463C5"/>
    <w:rsid w:val="00C473FB"/>
    <w:rsid w:val="00C47D8E"/>
    <w:rsid w:val="00C51177"/>
    <w:rsid w:val="00C522E5"/>
    <w:rsid w:val="00C52A05"/>
    <w:rsid w:val="00C53679"/>
    <w:rsid w:val="00C53D6E"/>
    <w:rsid w:val="00C54002"/>
    <w:rsid w:val="00C5497E"/>
    <w:rsid w:val="00C556BC"/>
    <w:rsid w:val="00C6002A"/>
    <w:rsid w:val="00C60405"/>
    <w:rsid w:val="00C6172C"/>
    <w:rsid w:val="00C61B1D"/>
    <w:rsid w:val="00C63951"/>
    <w:rsid w:val="00C63B1B"/>
    <w:rsid w:val="00C64194"/>
    <w:rsid w:val="00C642D1"/>
    <w:rsid w:val="00C67ED9"/>
    <w:rsid w:val="00C7144D"/>
    <w:rsid w:val="00C726BB"/>
    <w:rsid w:val="00C73702"/>
    <w:rsid w:val="00C75499"/>
    <w:rsid w:val="00C76173"/>
    <w:rsid w:val="00C76ED7"/>
    <w:rsid w:val="00C7758B"/>
    <w:rsid w:val="00C8041E"/>
    <w:rsid w:val="00C80675"/>
    <w:rsid w:val="00C8228D"/>
    <w:rsid w:val="00C82781"/>
    <w:rsid w:val="00C8299C"/>
    <w:rsid w:val="00C82F55"/>
    <w:rsid w:val="00C83238"/>
    <w:rsid w:val="00C839BE"/>
    <w:rsid w:val="00C84276"/>
    <w:rsid w:val="00C84655"/>
    <w:rsid w:val="00C84F82"/>
    <w:rsid w:val="00C85777"/>
    <w:rsid w:val="00C85E1E"/>
    <w:rsid w:val="00C86E4E"/>
    <w:rsid w:val="00C87AFE"/>
    <w:rsid w:val="00C92108"/>
    <w:rsid w:val="00C94BDE"/>
    <w:rsid w:val="00C94C12"/>
    <w:rsid w:val="00C95DAD"/>
    <w:rsid w:val="00C9762E"/>
    <w:rsid w:val="00CA3A88"/>
    <w:rsid w:val="00CA4A37"/>
    <w:rsid w:val="00CA4D62"/>
    <w:rsid w:val="00CA5414"/>
    <w:rsid w:val="00CA5821"/>
    <w:rsid w:val="00CA6316"/>
    <w:rsid w:val="00CA68CF"/>
    <w:rsid w:val="00CB03DC"/>
    <w:rsid w:val="00CB043D"/>
    <w:rsid w:val="00CB110E"/>
    <w:rsid w:val="00CB1F94"/>
    <w:rsid w:val="00CB2602"/>
    <w:rsid w:val="00CB2BD8"/>
    <w:rsid w:val="00CB307B"/>
    <w:rsid w:val="00CB3433"/>
    <w:rsid w:val="00CB3EB1"/>
    <w:rsid w:val="00CB40AA"/>
    <w:rsid w:val="00CB4A6A"/>
    <w:rsid w:val="00CB4C1D"/>
    <w:rsid w:val="00CB5632"/>
    <w:rsid w:val="00CC033F"/>
    <w:rsid w:val="00CC0A25"/>
    <w:rsid w:val="00CC1A22"/>
    <w:rsid w:val="00CC1BC3"/>
    <w:rsid w:val="00CC33DA"/>
    <w:rsid w:val="00CC3F8B"/>
    <w:rsid w:val="00CC3FF7"/>
    <w:rsid w:val="00CC43E0"/>
    <w:rsid w:val="00CC463C"/>
    <w:rsid w:val="00CC49A0"/>
    <w:rsid w:val="00CC53BF"/>
    <w:rsid w:val="00CC53DF"/>
    <w:rsid w:val="00CC581C"/>
    <w:rsid w:val="00CC618A"/>
    <w:rsid w:val="00CC694F"/>
    <w:rsid w:val="00CC6C43"/>
    <w:rsid w:val="00CC77E9"/>
    <w:rsid w:val="00CD1E69"/>
    <w:rsid w:val="00CD2BA4"/>
    <w:rsid w:val="00CD2C49"/>
    <w:rsid w:val="00CD3649"/>
    <w:rsid w:val="00CD3F1C"/>
    <w:rsid w:val="00CD5EF8"/>
    <w:rsid w:val="00CD6091"/>
    <w:rsid w:val="00CD6F00"/>
    <w:rsid w:val="00CD720D"/>
    <w:rsid w:val="00CE53A3"/>
    <w:rsid w:val="00CF09FE"/>
    <w:rsid w:val="00CF12D4"/>
    <w:rsid w:val="00CF4440"/>
    <w:rsid w:val="00CF48CA"/>
    <w:rsid w:val="00CF494C"/>
    <w:rsid w:val="00CF518A"/>
    <w:rsid w:val="00CF6D98"/>
    <w:rsid w:val="00D0078A"/>
    <w:rsid w:val="00D018D1"/>
    <w:rsid w:val="00D0296F"/>
    <w:rsid w:val="00D039DD"/>
    <w:rsid w:val="00D03D4A"/>
    <w:rsid w:val="00D04021"/>
    <w:rsid w:val="00D040ED"/>
    <w:rsid w:val="00D042C0"/>
    <w:rsid w:val="00D0493E"/>
    <w:rsid w:val="00D04C51"/>
    <w:rsid w:val="00D052F2"/>
    <w:rsid w:val="00D06672"/>
    <w:rsid w:val="00D1086A"/>
    <w:rsid w:val="00D12341"/>
    <w:rsid w:val="00D13AAD"/>
    <w:rsid w:val="00D14EE9"/>
    <w:rsid w:val="00D1581E"/>
    <w:rsid w:val="00D173D9"/>
    <w:rsid w:val="00D20768"/>
    <w:rsid w:val="00D209DB"/>
    <w:rsid w:val="00D2112A"/>
    <w:rsid w:val="00D213AB"/>
    <w:rsid w:val="00D21D76"/>
    <w:rsid w:val="00D225C4"/>
    <w:rsid w:val="00D225E3"/>
    <w:rsid w:val="00D22B17"/>
    <w:rsid w:val="00D232AB"/>
    <w:rsid w:val="00D23BF4"/>
    <w:rsid w:val="00D24B80"/>
    <w:rsid w:val="00D2556D"/>
    <w:rsid w:val="00D26AA9"/>
    <w:rsid w:val="00D26AD5"/>
    <w:rsid w:val="00D27695"/>
    <w:rsid w:val="00D30AFA"/>
    <w:rsid w:val="00D30C26"/>
    <w:rsid w:val="00D30E51"/>
    <w:rsid w:val="00D31833"/>
    <w:rsid w:val="00D32CDE"/>
    <w:rsid w:val="00D33138"/>
    <w:rsid w:val="00D33512"/>
    <w:rsid w:val="00D33692"/>
    <w:rsid w:val="00D34364"/>
    <w:rsid w:val="00D349D1"/>
    <w:rsid w:val="00D34A22"/>
    <w:rsid w:val="00D34B4F"/>
    <w:rsid w:val="00D3550C"/>
    <w:rsid w:val="00D357DC"/>
    <w:rsid w:val="00D368E5"/>
    <w:rsid w:val="00D3780B"/>
    <w:rsid w:val="00D40669"/>
    <w:rsid w:val="00D40A1E"/>
    <w:rsid w:val="00D40A47"/>
    <w:rsid w:val="00D4134A"/>
    <w:rsid w:val="00D418FE"/>
    <w:rsid w:val="00D42A98"/>
    <w:rsid w:val="00D43EF7"/>
    <w:rsid w:val="00D44291"/>
    <w:rsid w:val="00D445DA"/>
    <w:rsid w:val="00D447C5"/>
    <w:rsid w:val="00D44C86"/>
    <w:rsid w:val="00D46F2F"/>
    <w:rsid w:val="00D50210"/>
    <w:rsid w:val="00D5022E"/>
    <w:rsid w:val="00D502EE"/>
    <w:rsid w:val="00D5039E"/>
    <w:rsid w:val="00D50859"/>
    <w:rsid w:val="00D50CF6"/>
    <w:rsid w:val="00D519E1"/>
    <w:rsid w:val="00D533A1"/>
    <w:rsid w:val="00D534DC"/>
    <w:rsid w:val="00D53B52"/>
    <w:rsid w:val="00D5433F"/>
    <w:rsid w:val="00D565C9"/>
    <w:rsid w:val="00D56E87"/>
    <w:rsid w:val="00D605FB"/>
    <w:rsid w:val="00D609CF"/>
    <w:rsid w:val="00D65E43"/>
    <w:rsid w:val="00D6611D"/>
    <w:rsid w:val="00D66857"/>
    <w:rsid w:val="00D713B0"/>
    <w:rsid w:val="00D71F07"/>
    <w:rsid w:val="00D71F3E"/>
    <w:rsid w:val="00D72686"/>
    <w:rsid w:val="00D7276F"/>
    <w:rsid w:val="00D7298D"/>
    <w:rsid w:val="00D72BA4"/>
    <w:rsid w:val="00D72E25"/>
    <w:rsid w:val="00D73B45"/>
    <w:rsid w:val="00D74B3F"/>
    <w:rsid w:val="00D7549D"/>
    <w:rsid w:val="00D754BC"/>
    <w:rsid w:val="00D75DC2"/>
    <w:rsid w:val="00D76B64"/>
    <w:rsid w:val="00D76FDB"/>
    <w:rsid w:val="00D80829"/>
    <w:rsid w:val="00D80CB5"/>
    <w:rsid w:val="00D80ED5"/>
    <w:rsid w:val="00D81A06"/>
    <w:rsid w:val="00D82323"/>
    <w:rsid w:val="00D837AD"/>
    <w:rsid w:val="00D84282"/>
    <w:rsid w:val="00D84A6A"/>
    <w:rsid w:val="00D84EEF"/>
    <w:rsid w:val="00D857F2"/>
    <w:rsid w:val="00D867BF"/>
    <w:rsid w:val="00D86838"/>
    <w:rsid w:val="00D86BEB"/>
    <w:rsid w:val="00D8701A"/>
    <w:rsid w:val="00D87D4B"/>
    <w:rsid w:val="00D90723"/>
    <w:rsid w:val="00D90805"/>
    <w:rsid w:val="00D915B4"/>
    <w:rsid w:val="00D929B8"/>
    <w:rsid w:val="00D94487"/>
    <w:rsid w:val="00D963F8"/>
    <w:rsid w:val="00D97180"/>
    <w:rsid w:val="00D97B7A"/>
    <w:rsid w:val="00DA1A3A"/>
    <w:rsid w:val="00DA2582"/>
    <w:rsid w:val="00DA2638"/>
    <w:rsid w:val="00DA38F6"/>
    <w:rsid w:val="00DA42F8"/>
    <w:rsid w:val="00DA55FB"/>
    <w:rsid w:val="00DA5813"/>
    <w:rsid w:val="00DA5BC0"/>
    <w:rsid w:val="00DA7E38"/>
    <w:rsid w:val="00DA7ED9"/>
    <w:rsid w:val="00DB1C39"/>
    <w:rsid w:val="00DB3972"/>
    <w:rsid w:val="00DB414E"/>
    <w:rsid w:val="00DB4525"/>
    <w:rsid w:val="00DB576D"/>
    <w:rsid w:val="00DB57A9"/>
    <w:rsid w:val="00DB6E9D"/>
    <w:rsid w:val="00DC1B3D"/>
    <w:rsid w:val="00DC1EE7"/>
    <w:rsid w:val="00DC2A1E"/>
    <w:rsid w:val="00DC2B5A"/>
    <w:rsid w:val="00DC2E85"/>
    <w:rsid w:val="00DC3077"/>
    <w:rsid w:val="00DC47F8"/>
    <w:rsid w:val="00DC559B"/>
    <w:rsid w:val="00DC71D9"/>
    <w:rsid w:val="00DD0953"/>
    <w:rsid w:val="00DD123E"/>
    <w:rsid w:val="00DD1621"/>
    <w:rsid w:val="00DD17E5"/>
    <w:rsid w:val="00DD2AD1"/>
    <w:rsid w:val="00DD3F64"/>
    <w:rsid w:val="00DD3F73"/>
    <w:rsid w:val="00DD4321"/>
    <w:rsid w:val="00DD632D"/>
    <w:rsid w:val="00DD7110"/>
    <w:rsid w:val="00DD7FC8"/>
    <w:rsid w:val="00DE0591"/>
    <w:rsid w:val="00DE1CB5"/>
    <w:rsid w:val="00DE2748"/>
    <w:rsid w:val="00DE2BEA"/>
    <w:rsid w:val="00DE3239"/>
    <w:rsid w:val="00DE3831"/>
    <w:rsid w:val="00DE3D1E"/>
    <w:rsid w:val="00DE4F1D"/>
    <w:rsid w:val="00DE51CE"/>
    <w:rsid w:val="00DE611E"/>
    <w:rsid w:val="00DE6E3C"/>
    <w:rsid w:val="00DE7091"/>
    <w:rsid w:val="00DE7B22"/>
    <w:rsid w:val="00DF06E6"/>
    <w:rsid w:val="00DF087F"/>
    <w:rsid w:val="00DF0CA8"/>
    <w:rsid w:val="00DF104D"/>
    <w:rsid w:val="00DF1434"/>
    <w:rsid w:val="00DF1A91"/>
    <w:rsid w:val="00DF269D"/>
    <w:rsid w:val="00DF2C41"/>
    <w:rsid w:val="00DF2FA5"/>
    <w:rsid w:val="00DF3F45"/>
    <w:rsid w:val="00DF4095"/>
    <w:rsid w:val="00DF5DFC"/>
    <w:rsid w:val="00DF6CA9"/>
    <w:rsid w:val="00DF7013"/>
    <w:rsid w:val="00E01A5D"/>
    <w:rsid w:val="00E0446C"/>
    <w:rsid w:val="00E050EC"/>
    <w:rsid w:val="00E05987"/>
    <w:rsid w:val="00E10839"/>
    <w:rsid w:val="00E1083C"/>
    <w:rsid w:val="00E10CB7"/>
    <w:rsid w:val="00E11962"/>
    <w:rsid w:val="00E11D9D"/>
    <w:rsid w:val="00E14A58"/>
    <w:rsid w:val="00E14D28"/>
    <w:rsid w:val="00E15331"/>
    <w:rsid w:val="00E16ECD"/>
    <w:rsid w:val="00E200E6"/>
    <w:rsid w:val="00E206B1"/>
    <w:rsid w:val="00E20B8F"/>
    <w:rsid w:val="00E223EB"/>
    <w:rsid w:val="00E228B9"/>
    <w:rsid w:val="00E22A9B"/>
    <w:rsid w:val="00E23F1F"/>
    <w:rsid w:val="00E24786"/>
    <w:rsid w:val="00E24B88"/>
    <w:rsid w:val="00E24C99"/>
    <w:rsid w:val="00E252FB"/>
    <w:rsid w:val="00E260B7"/>
    <w:rsid w:val="00E27117"/>
    <w:rsid w:val="00E27E61"/>
    <w:rsid w:val="00E30ABC"/>
    <w:rsid w:val="00E31204"/>
    <w:rsid w:val="00E3252E"/>
    <w:rsid w:val="00E32DE3"/>
    <w:rsid w:val="00E335FC"/>
    <w:rsid w:val="00E338BF"/>
    <w:rsid w:val="00E34172"/>
    <w:rsid w:val="00E34857"/>
    <w:rsid w:val="00E348DB"/>
    <w:rsid w:val="00E34DD4"/>
    <w:rsid w:val="00E35B99"/>
    <w:rsid w:val="00E35C2D"/>
    <w:rsid w:val="00E377E4"/>
    <w:rsid w:val="00E37A30"/>
    <w:rsid w:val="00E401E3"/>
    <w:rsid w:val="00E40C11"/>
    <w:rsid w:val="00E41349"/>
    <w:rsid w:val="00E426D8"/>
    <w:rsid w:val="00E435D1"/>
    <w:rsid w:val="00E439B8"/>
    <w:rsid w:val="00E4409C"/>
    <w:rsid w:val="00E44ABC"/>
    <w:rsid w:val="00E450E8"/>
    <w:rsid w:val="00E4538F"/>
    <w:rsid w:val="00E45DA5"/>
    <w:rsid w:val="00E45E0D"/>
    <w:rsid w:val="00E46CC0"/>
    <w:rsid w:val="00E4755A"/>
    <w:rsid w:val="00E478D5"/>
    <w:rsid w:val="00E50E0D"/>
    <w:rsid w:val="00E50F50"/>
    <w:rsid w:val="00E51FB2"/>
    <w:rsid w:val="00E52ABF"/>
    <w:rsid w:val="00E53A8A"/>
    <w:rsid w:val="00E53DDB"/>
    <w:rsid w:val="00E54B90"/>
    <w:rsid w:val="00E54DB7"/>
    <w:rsid w:val="00E5505A"/>
    <w:rsid w:val="00E55CE4"/>
    <w:rsid w:val="00E55F0B"/>
    <w:rsid w:val="00E57001"/>
    <w:rsid w:val="00E60140"/>
    <w:rsid w:val="00E602CA"/>
    <w:rsid w:val="00E60FA3"/>
    <w:rsid w:val="00E62E92"/>
    <w:rsid w:val="00E64B54"/>
    <w:rsid w:val="00E64DA5"/>
    <w:rsid w:val="00E64E8B"/>
    <w:rsid w:val="00E6504E"/>
    <w:rsid w:val="00E66946"/>
    <w:rsid w:val="00E67138"/>
    <w:rsid w:val="00E67BBE"/>
    <w:rsid w:val="00E7002F"/>
    <w:rsid w:val="00E713D8"/>
    <w:rsid w:val="00E7155C"/>
    <w:rsid w:val="00E733EE"/>
    <w:rsid w:val="00E73807"/>
    <w:rsid w:val="00E75BAD"/>
    <w:rsid w:val="00E76BF1"/>
    <w:rsid w:val="00E76D7E"/>
    <w:rsid w:val="00E77713"/>
    <w:rsid w:val="00E77EEA"/>
    <w:rsid w:val="00E836EA"/>
    <w:rsid w:val="00E83CA9"/>
    <w:rsid w:val="00E860F8"/>
    <w:rsid w:val="00E867B1"/>
    <w:rsid w:val="00E86FC6"/>
    <w:rsid w:val="00E9077B"/>
    <w:rsid w:val="00E90F11"/>
    <w:rsid w:val="00E923E1"/>
    <w:rsid w:val="00E92DD3"/>
    <w:rsid w:val="00E932F8"/>
    <w:rsid w:val="00E9374F"/>
    <w:rsid w:val="00E93790"/>
    <w:rsid w:val="00E940FF"/>
    <w:rsid w:val="00E953CD"/>
    <w:rsid w:val="00E95C08"/>
    <w:rsid w:val="00E967B8"/>
    <w:rsid w:val="00E96C66"/>
    <w:rsid w:val="00E97B99"/>
    <w:rsid w:val="00EA0312"/>
    <w:rsid w:val="00EA1C60"/>
    <w:rsid w:val="00EA284F"/>
    <w:rsid w:val="00EA34C3"/>
    <w:rsid w:val="00EA36C6"/>
    <w:rsid w:val="00EA54B4"/>
    <w:rsid w:val="00EA632D"/>
    <w:rsid w:val="00EA7BF4"/>
    <w:rsid w:val="00EB01AB"/>
    <w:rsid w:val="00EB01BE"/>
    <w:rsid w:val="00EB13A5"/>
    <w:rsid w:val="00EB18E7"/>
    <w:rsid w:val="00EB2590"/>
    <w:rsid w:val="00EB28E5"/>
    <w:rsid w:val="00EB3B3D"/>
    <w:rsid w:val="00EB3F97"/>
    <w:rsid w:val="00EB483F"/>
    <w:rsid w:val="00EB5CE0"/>
    <w:rsid w:val="00EB611F"/>
    <w:rsid w:val="00EB63C7"/>
    <w:rsid w:val="00EB652C"/>
    <w:rsid w:val="00EB7481"/>
    <w:rsid w:val="00EB79C8"/>
    <w:rsid w:val="00EC1C50"/>
    <w:rsid w:val="00EC369C"/>
    <w:rsid w:val="00EC38BF"/>
    <w:rsid w:val="00EC4092"/>
    <w:rsid w:val="00EC423B"/>
    <w:rsid w:val="00EC43B0"/>
    <w:rsid w:val="00EC43DA"/>
    <w:rsid w:val="00EC4546"/>
    <w:rsid w:val="00EC4A1C"/>
    <w:rsid w:val="00EC668F"/>
    <w:rsid w:val="00EC6BA2"/>
    <w:rsid w:val="00EC6D3B"/>
    <w:rsid w:val="00EC7FEA"/>
    <w:rsid w:val="00ED0607"/>
    <w:rsid w:val="00ED16B4"/>
    <w:rsid w:val="00ED2B35"/>
    <w:rsid w:val="00ED3613"/>
    <w:rsid w:val="00ED4621"/>
    <w:rsid w:val="00ED49BF"/>
    <w:rsid w:val="00ED5328"/>
    <w:rsid w:val="00ED5483"/>
    <w:rsid w:val="00ED61D6"/>
    <w:rsid w:val="00EE010F"/>
    <w:rsid w:val="00EE026D"/>
    <w:rsid w:val="00EE0D87"/>
    <w:rsid w:val="00EE101D"/>
    <w:rsid w:val="00EE16F8"/>
    <w:rsid w:val="00EE1EAC"/>
    <w:rsid w:val="00EE2047"/>
    <w:rsid w:val="00EE20B0"/>
    <w:rsid w:val="00EE3F72"/>
    <w:rsid w:val="00EE43B1"/>
    <w:rsid w:val="00EE4784"/>
    <w:rsid w:val="00EE498C"/>
    <w:rsid w:val="00EE5382"/>
    <w:rsid w:val="00EE6236"/>
    <w:rsid w:val="00EF17A5"/>
    <w:rsid w:val="00EF1BD3"/>
    <w:rsid w:val="00EF2178"/>
    <w:rsid w:val="00EF2FDA"/>
    <w:rsid w:val="00EF3C88"/>
    <w:rsid w:val="00EF4032"/>
    <w:rsid w:val="00EF4B69"/>
    <w:rsid w:val="00EF54A7"/>
    <w:rsid w:val="00EF56A2"/>
    <w:rsid w:val="00EF7A03"/>
    <w:rsid w:val="00EF7B24"/>
    <w:rsid w:val="00F00CDD"/>
    <w:rsid w:val="00F01259"/>
    <w:rsid w:val="00F0147E"/>
    <w:rsid w:val="00F02E48"/>
    <w:rsid w:val="00F038AC"/>
    <w:rsid w:val="00F0422A"/>
    <w:rsid w:val="00F043E5"/>
    <w:rsid w:val="00F06FDD"/>
    <w:rsid w:val="00F10231"/>
    <w:rsid w:val="00F10A33"/>
    <w:rsid w:val="00F10A6B"/>
    <w:rsid w:val="00F1148A"/>
    <w:rsid w:val="00F11B6C"/>
    <w:rsid w:val="00F12BDA"/>
    <w:rsid w:val="00F12D41"/>
    <w:rsid w:val="00F130EA"/>
    <w:rsid w:val="00F13443"/>
    <w:rsid w:val="00F1362A"/>
    <w:rsid w:val="00F15B05"/>
    <w:rsid w:val="00F1713C"/>
    <w:rsid w:val="00F20052"/>
    <w:rsid w:val="00F20719"/>
    <w:rsid w:val="00F2197F"/>
    <w:rsid w:val="00F21CDD"/>
    <w:rsid w:val="00F22002"/>
    <w:rsid w:val="00F2258B"/>
    <w:rsid w:val="00F22A4B"/>
    <w:rsid w:val="00F2381A"/>
    <w:rsid w:val="00F23AF7"/>
    <w:rsid w:val="00F24B4E"/>
    <w:rsid w:val="00F25CB3"/>
    <w:rsid w:val="00F270D9"/>
    <w:rsid w:val="00F30031"/>
    <w:rsid w:val="00F30BDF"/>
    <w:rsid w:val="00F3157F"/>
    <w:rsid w:val="00F315A6"/>
    <w:rsid w:val="00F31AED"/>
    <w:rsid w:val="00F32719"/>
    <w:rsid w:val="00F34B85"/>
    <w:rsid w:val="00F359B5"/>
    <w:rsid w:val="00F36119"/>
    <w:rsid w:val="00F365D9"/>
    <w:rsid w:val="00F3756B"/>
    <w:rsid w:val="00F402C9"/>
    <w:rsid w:val="00F40F38"/>
    <w:rsid w:val="00F42414"/>
    <w:rsid w:val="00F42D21"/>
    <w:rsid w:val="00F4488C"/>
    <w:rsid w:val="00F460B0"/>
    <w:rsid w:val="00F50563"/>
    <w:rsid w:val="00F506CA"/>
    <w:rsid w:val="00F5212A"/>
    <w:rsid w:val="00F52C59"/>
    <w:rsid w:val="00F54322"/>
    <w:rsid w:val="00F55623"/>
    <w:rsid w:val="00F55690"/>
    <w:rsid w:val="00F55D29"/>
    <w:rsid w:val="00F56148"/>
    <w:rsid w:val="00F564F3"/>
    <w:rsid w:val="00F56987"/>
    <w:rsid w:val="00F5736C"/>
    <w:rsid w:val="00F5773E"/>
    <w:rsid w:val="00F57A7A"/>
    <w:rsid w:val="00F60F35"/>
    <w:rsid w:val="00F614A0"/>
    <w:rsid w:val="00F61BFB"/>
    <w:rsid w:val="00F62703"/>
    <w:rsid w:val="00F64782"/>
    <w:rsid w:val="00F64B8C"/>
    <w:rsid w:val="00F65736"/>
    <w:rsid w:val="00F66A3C"/>
    <w:rsid w:val="00F67392"/>
    <w:rsid w:val="00F67C41"/>
    <w:rsid w:val="00F7044F"/>
    <w:rsid w:val="00F725BE"/>
    <w:rsid w:val="00F72812"/>
    <w:rsid w:val="00F72FB3"/>
    <w:rsid w:val="00F73679"/>
    <w:rsid w:val="00F7416C"/>
    <w:rsid w:val="00F75228"/>
    <w:rsid w:val="00F76445"/>
    <w:rsid w:val="00F76693"/>
    <w:rsid w:val="00F76A54"/>
    <w:rsid w:val="00F76AB2"/>
    <w:rsid w:val="00F773A0"/>
    <w:rsid w:val="00F77F6F"/>
    <w:rsid w:val="00F80CB8"/>
    <w:rsid w:val="00F81295"/>
    <w:rsid w:val="00F81575"/>
    <w:rsid w:val="00F81FD8"/>
    <w:rsid w:val="00F82A40"/>
    <w:rsid w:val="00F82BF5"/>
    <w:rsid w:val="00F85F7C"/>
    <w:rsid w:val="00F862BF"/>
    <w:rsid w:val="00F86D66"/>
    <w:rsid w:val="00F87863"/>
    <w:rsid w:val="00F90A9D"/>
    <w:rsid w:val="00F90B27"/>
    <w:rsid w:val="00F933A2"/>
    <w:rsid w:val="00F94C59"/>
    <w:rsid w:val="00F95082"/>
    <w:rsid w:val="00F9568D"/>
    <w:rsid w:val="00F95BF0"/>
    <w:rsid w:val="00F9723A"/>
    <w:rsid w:val="00F97626"/>
    <w:rsid w:val="00F97C1B"/>
    <w:rsid w:val="00FA07C5"/>
    <w:rsid w:val="00FA0DA7"/>
    <w:rsid w:val="00FA0FBE"/>
    <w:rsid w:val="00FA1244"/>
    <w:rsid w:val="00FA12BE"/>
    <w:rsid w:val="00FA2354"/>
    <w:rsid w:val="00FA6C05"/>
    <w:rsid w:val="00FA700E"/>
    <w:rsid w:val="00FB0438"/>
    <w:rsid w:val="00FB0FAE"/>
    <w:rsid w:val="00FB1999"/>
    <w:rsid w:val="00FB281B"/>
    <w:rsid w:val="00FB2EA2"/>
    <w:rsid w:val="00FB4253"/>
    <w:rsid w:val="00FB4970"/>
    <w:rsid w:val="00FB4A5F"/>
    <w:rsid w:val="00FB53D5"/>
    <w:rsid w:val="00FB6A2A"/>
    <w:rsid w:val="00FB7139"/>
    <w:rsid w:val="00FB7C72"/>
    <w:rsid w:val="00FC17D3"/>
    <w:rsid w:val="00FC32A5"/>
    <w:rsid w:val="00FC4BA9"/>
    <w:rsid w:val="00FC583D"/>
    <w:rsid w:val="00FC5D12"/>
    <w:rsid w:val="00FC73DF"/>
    <w:rsid w:val="00FC7401"/>
    <w:rsid w:val="00FC7F53"/>
    <w:rsid w:val="00FD1371"/>
    <w:rsid w:val="00FD1919"/>
    <w:rsid w:val="00FD29DF"/>
    <w:rsid w:val="00FD34E8"/>
    <w:rsid w:val="00FD3F6A"/>
    <w:rsid w:val="00FD59D1"/>
    <w:rsid w:val="00FD5B9B"/>
    <w:rsid w:val="00FD64E1"/>
    <w:rsid w:val="00FD69D6"/>
    <w:rsid w:val="00FD7597"/>
    <w:rsid w:val="00FE0322"/>
    <w:rsid w:val="00FE1AE5"/>
    <w:rsid w:val="00FE1D8A"/>
    <w:rsid w:val="00FE2BF1"/>
    <w:rsid w:val="00FE3205"/>
    <w:rsid w:val="00FE3DD0"/>
    <w:rsid w:val="00FE4F23"/>
    <w:rsid w:val="00FE52D6"/>
    <w:rsid w:val="00FE52E9"/>
    <w:rsid w:val="00FE555C"/>
    <w:rsid w:val="00FE608E"/>
    <w:rsid w:val="00FE6869"/>
    <w:rsid w:val="00FE6A1F"/>
    <w:rsid w:val="00FE7226"/>
    <w:rsid w:val="00FE7DC3"/>
    <w:rsid w:val="00FE7F01"/>
    <w:rsid w:val="00FF0030"/>
    <w:rsid w:val="00FF0ED0"/>
    <w:rsid w:val="00FF16FB"/>
    <w:rsid w:val="00FF184C"/>
    <w:rsid w:val="00FF3DB3"/>
    <w:rsid w:val="00FF4F8F"/>
    <w:rsid w:val="00FF518B"/>
    <w:rsid w:val="00FF52F8"/>
    <w:rsid w:val="00FF53DA"/>
    <w:rsid w:val="00FF5442"/>
    <w:rsid w:val="00FF6D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8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3C5"/>
    <w:rPr>
      <w:rFonts w:ascii="Times New Roman" w:eastAsia="Times New Roman" w:hAnsi="Times New Roman"/>
      <w:sz w:val="24"/>
      <w:szCs w:val="24"/>
    </w:rPr>
  </w:style>
  <w:style w:type="paragraph" w:styleId="Ttulo1">
    <w:name w:val="heading 1"/>
    <w:basedOn w:val="Normal"/>
    <w:next w:val="Normal"/>
    <w:link w:val="Ttulo1Car"/>
    <w:qFormat/>
    <w:locked/>
    <w:rsid w:val="00F038AC"/>
    <w:pPr>
      <w:keepNext/>
      <w:keepLines/>
      <w:spacing w:after="240"/>
      <w:outlineLvl w:val="0"/>
    </w:pPr>
    <w:rPr>
      <w:rFonts w:eastAsiaTheme="majorEastAsia" w:cstheme="majorBidi"/>
      <w:b/>
      <w:sz w:val="36"/>
      <w:szCs w:val="32"/>
    </w:rPr>
  </w:style>
  <w:style w:type="paragraph" w:styleId="Ttulo2">
    <w:name w:val="heading 2"/>
    <w:basedOn w:val="Normal"/>
    <w:next w:val="Normal"/>
    <w:link w:val="Ttulo2Car"/>
    <w:unhideWhenUsed/>
    <w:qFormat/>
    <w:locked/>
    <w:rsid w:val="001C41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locked/>
    <w:rsid w:val="00C53679"/>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038AC"/>
    <w:rPr>
      <w:rFonts w:ascii="Times New Roman" w:eastAsiaTheme="majorEastAsia" w:hAnsi="Times New Roman" w:cstheme="majorBidi"/>
      <w:b/>
      <w:sz w:val="36"/>
      <w:szCs w:val="32"/>
    </w:rPr>
  </w:style>
  <w:style w:type="character" w:customStyle="1" w:styleId="Ttulo2Car">
    <w:name w:val="Título 2 Car"/>
    <w:basedOn w:val="Fuentedeprrafopredeter"/>
    <w:link w:val="Ttulo2"/>
    <w:rsid w:val="001C41B3"/>
    <w:rPr>
      <w:rFonts w:asciiTheme="majorHAnsi" w:eastAsiaTheme="majorEastAsia" w:hAnsiTheme="majorHAnsi" w:cstheme="majorBidi"/>
      <w:color w:val="365F91" w:themeColor="accent1" w:themeShade="BF"/>
      <w:sz w:val="26"/>
      <w:szCs w:val="26"/>
      <w:lang w:val="es-MX"/>
    </w:rPr>
  </w:style>
  <w:style w:type="character" w:customStyle="1" w:styleId="Ttulo3Car">
    <w:name w:val="Título 3 Car"/>
    <w:basedOn w:val="Fuentedeprrafopredeter"/>
    <w:link w:val="Ttulo3"/>
    <w:semiHidden/>
    <w:rsid w:val="00C53679"/>
    <w:rPr>
      <w:rFonts w:asciiTheme="majorHAnsi" w:eastAsiaTheme="majorEastAsia" w:hAnsiTheme="majorHAnsi" w:cstheme="majorBidi"/>
      <w:color w:val="243F60" w:themeColor="accent1" w:themeShade="7F"/>
      <w:sz w:val="24"/>
      <w:szCs w:val="24"/>
    </w:rPr>
  </w:style>
  <w:style w:type="paragraph" w:styleId="Textoindependiente2">
    <w:name w:val="Body Text 2"/>
    <w:basedOn w:val="Normal"/>
    <w:link w:val="Textoindependiente2Car"/>
    <w:uiPriority w:val="99"/>
    <w:semiHidden/>
    <w:rsid w:val="006153B6"/>
    <w:pPr>
      <w:jc w:val="both"/>
    </w:pPr>
    <w:rPr>
      <w:rFonts w:ascii="Arial Narrow" w:hAnsi="Arial Narrow"/>
      <w:szCs w:val="20"/>
      <w:lang w:eastAsia="es-ES"/>
    </w:rPr>
  </w:style>
  <w:style w:type="character" w:customStyle="1" w:styleId="Textoindependiente2Car">
    <w:name w:val="Texto independiente 2 Car"/>
    <w:basedOn w:val="Fuentedeprrafopredeter"/>
    <w:link w:val="Textoindependiente2"/>
    <w:uiPriority w:val="99"/>
    <w:semiHidden/>
    <w:locked/>
    <w:rsid w:val="006153B6"/>
    <w:rPr>
      <w:rFonts w:ascii="Arial Narrow" w:hAnsi="Arial Narrow" w:cs="Times New Roman"/>
      <w:sz w:val="20"/>
      <w:szCs w:val="20"/>
      <w:lang w:val="es-MX" w:eastAsia="es-ES"/>
    </w:rPr>
  </w:style>
  <w:style w:type="paragraph" w:styleId="Textoindependiente">
    <w:name w:val="Body Text"/>
    <w:basedOn w:val="Normal"/>
    <w:link w:val="TextoindependienteCar"/>
    <w:uiPriority w:val="99"/>
    <w:rsid w:val="006153B6"/>
    <w:pPr>
      <w:spacing w:after="120"/>
    </w:pPr>
  </w:style>
  <w:style w:type="character" w:customStyle="1" w:styleId="TextoindependienteCar">
    <w:name w:val="Texto independiente Car"/>
    <w:basedOn w:val="Fuentedeprrafopredeter"/>
    <w:link w:val="Textoindependiente"/>
    <w:uiPriority w:val="99"/>
    <w:locked/>
    <w:rsid w:val="006153B6"/>
    <w:rPr>
      <w:rFonts w:ascii="Calibri" w:hAnsi="Calibri" w:cs="Times New Roman"/>
      <w:lang w:val="es-MX"/>
    </w:rPr>
  </w:style>
  <w:style w:type="paragraph" w:styleId="Piedepgina">
    <w:name w:val="footer"/>
    <w:basedOn w:val="Normal"/>
    <w:link w:val="PiedepginaCar"/>
    <w:uiPriority w:val="99"/>
    <w:qFormat/>
    <w:rsid w:val="006153B6"/>
    <w:pPr>
      <w:tabs>
        <w:tab w:val="center" w:pos="4419"/>
        <w:tab w:val="right" w:pos="8838"/>
      </w:tabs>
    </w:pPr>
  </w:style>
  <w:style w:type="character" w:customStyle="1" w:styleId="PiedepginaCar">
    <w:name w:val="Pie de página Car"/>
    <w:basedOn w:val="Fuentedeprrafopredeter"/>
    <w:link w:val="Piedepgina"/>
    <w:uiPriority w:val="99"/>
    <w:qFormat/>
    <w:locked/>
    <w:rsid w:val="006153B6"/>
    <w:rPr>
      <w:rFonts w:ascii="Calibri" w:hAnsi="Calibri" w:cs="Times New Roman"/>
      <w:lang w:val="es-MX"/>
    </w:rPr>
  </w:style>
  <w:style w:type="character" w:styleId="Hipervnculo">
    <w:name w:val="Hyperlink"/>
    <w:basedOn w:val="Fuentedeprrafopredeter"/>
    <w:uiPriority w:val="99"/>
    <w:qFormat/>
    <w:rsid w:val="006153B6"/>
    <w:rPr>
      <w:rFonts w:cs="Times New Roman"/>
      <w:color w:val="0000FF"/>
      <w:u w:val="single"/>
    </w:rPr>
  </w:style>
  <w:style w:type="character" w:customStyle="1" w:styleId="ti2">
    <w:name w:val="ti2"/>
    <w:rsid w:val="006153B6"/>
    <w:rPr>
      <w:sz w:val="22"/>
    </w:rPr>
  </w:style>
  <w:style w:type="character" w:customStyle="1" w:styleId="email">
    <w:name w:val="email"/>
    <w:basedOn w:val="Fuentedeprrafopredeter"/>
    <w:uiPriority w:val="99"/>
    <w:rsid w:val="006153B6"/>
    <w:rPr>
      <w:rFonts w:cs="Times New Roman"/>
    </w:rPr>
  </w:style>
  <w:style w:type="paragraph" w:styleId="Textodeglobo">
    <w:name w:val="Balloon Text"/>
    <w:basedOn w:val="Normal"/>
    <w:link w:val="TextodegloboCar"/>
    <w:uiPriority w:val="99"/>
    <w:semiHidden/>
    <w:rsid w:val="00B22A2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22A2C"/>
    <w:rPr>
      <w:rFonts w:ascii="Tahoma" w:hAnsi="Tahoma" w:cs="Tahoma"/>
      <w:sz w:val="16"/>
      <w:szCs w:val="16"/>
    </w:rPr>
  </w:style>
  <w:style w:type="table" w:styleId="Tablaconcuadrcula">
    <w:name w:val="Table Grid"/>
    <w:basedOn w:val="Tablanormal"/>
    <w:uiPriority w:val="39"/>
    <w:qFormat/>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54CA"/>
    <w:pPr>
      <w:ind w:left="720"/>
      <w:contextualSpacing/>
    </w:pPr>
    <w:rPr>
      <w:lang w:val="es-ES"/>
    </w:rPr>
  </w:style>
  <w:style w:type="character" w:styleId="Refdecomentario">
    <w:name w:val="annotation reference"/>
    <w:basedOn w:val="Fuentedeprrafopredeter"/>
    <w:uiPriority w:val="99"/>
    <w:semiHidden/>
    <w:unhideWhenUsed/>
    <w:rsid w:val="002726B2"/>
    <w:rPr>
      <w:sz w:val="18"/>
      <w:szCs w:val="18"/>
    </w:rPr>
  </w:style>
  <w:style w:type="paragraph" w:styleId="Textocomentario">
    <w:name w:val="annotation text"/>
    <w:basedOn w:val="Normal"/>
    <w:link w:val="TextocomentarioCar"/>
    <w:uiPriority w:val="99"/>
    <w:semiHidden/>
    <w:unhideWhenUsed/>
    <w:rsid w:val="002726B2"/>
  </w:style>
  <w:style w:type="character" w:customStyle="1" w:styleId="TextocomentarioCar">
    <w:name w:val="Texto comentario Car"/>
    <w:basedOn w:val="Fuentedeprrafopredeter"/>
    <w:link w:val="Textocomentario"/>
    <w:uiPriority w:val="99"/>
    <w:semiHidden/>
    <w:rsid w:val="002726B2"/>
    <w:rPr>
      <w:sz w:val="24"/>
      <w:szCs w:val="24"/>
      <w:lang w:val="es-MX"/>
    </w:rPr>
  </w:style>
  <w:style w:type="paragraph" w:styleId="Asuntodelcomentario">
    <w:name w:val="annotation subject"/>
    <w:basedOn w:val="Textocomentario"/>
    <w:next w:val="Textocomentario"/>
    <w:link w:val="AsuntodelcomentarioCar"/>
    <w:uiPriority w:val="99"/>
    <w:semiHidden/>
    <w:unhideWhenUsed/>
    <w:rsid w:val="002726B2"/>
    <w:rPr>
      <w:b/>
      <w:bCs/>
      <w:sz w:val="20"/>
      <w:szCs w:val="20"/>
    </w:rPr>
  </w:style>
  <w:style w:type="character" w:customStyle="1" w:styleId="AsuntodelcomentarioCar">
    <w:name w:val="Asunto del comentario Car"/>
    <w:basedOn w:val="TextocomentarioCar"/>
    <w:link w:val="Asuntodelcomentario"/>
    <w:uiPriority w:val="99"/>
    <w:semiHidden/>
    <w:rsid w:val="002726B2"/>
    <w:rPr>
      <w:b/>
      <w:bCs/>
      <w:sz w:val="20"/>
      <w:szCs w:val="20"/>
      <w:lang w:val="es-MX"/>
    </w:rPr>
  </w:style>
  <w:style w:type="paragraph" w:styleId="Revisin">
    <w:name w:val="Revision"/>
    <w:hidden/>
    <w:uiPriority w:val="99"/>
    <w:semiHidden/>
    <w:rsid w:val="00A265EB"/>
    <w:rPr>
      <w:lang w:val="es-MX"/>
    </w:rPr>
  </w:style>
  <w:style w:type="paragraph" w:styleId="Encabezado">
    <w:name w:val="header"/>
    <w:basedOn w:val="Normal"/>
    <w:link w:val="EncabezadoCar"/>
    <w:uiPriority w:val="99"/>
    <w:unhideWhenUsed/>
    <w:rsid w:val="000259E4"/>
    <w:pPr>
      <w:tabs>
        <w:tab w:val="center" w:pos="4680"/>
        <w:tab w:val="right" w:pos="9360"/>
      </w:tabs>
    </w:pPr>
  </w:style>
  <w:style w:type="character" w:customStyle="1" w:styleId="EncabezadoCar">
    <w:name w:val="Encabezado Car"/>
    <w:basedOn w:val="Fuentedeprrafopredeter"/>
    <w:link w:val="Encabezado"/>
    <w:uiPriority w:val="99"/>
    <w:rsid w:val="000259E4"/>
    <w:rPr>
      <w:lang w:val="es-MX"/>
    </w:rPr>
  </w:style>
  <w:style w:type="character" w:customStyle="1" w:styleId="st">
    <w:name w:val="st"/>
    <w:basedOn w:val="Fuentedeprrafopredeter"/>
    <w:rsid w:val="002D7E4D"/>
  </w:style>
  <w:style w:type="paragraph" w:styleId="Textonotapie">
    <w:name w:val="footnote text"/>
    <w:basedOn w:val="Normal"/>
    <w:link w:val="TextonotapieCar"/>
    <w:semiHidden/>
    <w:qFormat/>
    <w:rsid w:val="008E26DB"/>
    <w:rPr>
      <w:rFonts w:ascii="Arial" w:hAnsi="Arial" w:cs="Arial"/>
      <w:sz w:val="20"/>
      <w:szCs w:val="20"/>
      <w:lang w:val="es-ES" w:eastAsia="es-ES"/>
    </w:rPr>
  </w:style>
  <w:style w:type="character" w:customStyle="1" w:styleId="TextonotapieCar">
    <w:name w:val="Texto nota pie Car"/>
    <w:basedOn w:val="Fuentedeprrafopredeter"/>
    <w:link w:val="Textonotapie"/>
    <w:semiHidden/>
    <w:qFormat/>
    <w:rsid w:val="008E26DB"/>
    <w:rPr>
      <w:rFonts w:ascii="Arial" w:eastAsia="Times New Roman" w:hAnsi="Arial" w:cs="Arial"/>
      <w:sz w:val="20"/>
      <w:szCs w:val="20"/>
      <w:lang w:val="es-ES" w:eastAsia="es-ES"/>
    </w:rPr>
  </w:style>
  <w:style w:type="character" w:styleId="Refdenotaalpie">
    <w:name w:val="footnote reference"/>
    <w:uiPriority w:val="99"/>
    <w:semiHidden/>
    <w:qFormat/>
    <w:rsid w:val="008E26DB"/>
    <w:rPr>
      <w:vertAlign w:val="superscript"/>
    </w:rPr>
  </w:style>
  <w:style w:type="paragraph" w:styleId="Textosinformato">
    <w:name w:val="Plain Text"/>
    <w:basedOn w:val="Normal"/>
    <w:link w:val="TextosinformatoCar"/>
    <w:rsid w:val="00E54DB7"/>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E54DB7"/>
    <w:rPr>
      <w:rFonts w:ascii="Courier New" w:eastAsia="Times New Roman" w:hAnsi="Courier New"/>
      <w:sz w:val="20"/>
      <w:szCs w:val="20"/>
      <w:lang w:val="es-ES" w:eastAsia="es-ES"/>
    </w:rPr>
  </w:style>
  <w:style w:type="character" w:styleId="nfasis">
    <w:name w:val="Emphasis"/>
    <w:basedOn w:val="Fuentedeprrafopredeter"/>
    <w:uiPriority w:val="20"/>
    <w:qFormat/>
    <w:locked/>
    <w:rsid w:val="00E54DB7"/>
    <w:rPr>
      <w:i/>
      <w:iCs/>
    </w:rPr>
  </w:style>
  <w:style w:type="character" w:customStyle="1" w:styleId="ref-journal">
    <w:name w:val="ref-journal"/>
    <w:basedOn w:val="Fuentedeprrafopredeter"/>
    <w:rsid w:val="00E54DB7"/>
  </w:style>
  <w:style w:type="character" w:customStyle="1" w:styleId="ref-vol">
    <w:name w:val="ref-vol"/>
    <w:basedOn w:val="Fuentedeprrafopredeter"/>
    <w:rsid w:val="00E54DB7"/>
  </w:style>
  <w:style w:type="character" w:customStyle="1" w:styleId="separator">
    <w:name w:val="separator"/>
    <w:basedOn w:val="Fuentedeprrafopredeter"/>
    <w:rsid w:val="00E54DB7"/>
  </w:style>
  <w:style w:type="character" w:customStyle="1" w:styleId="author">
    <w:name w:val="author"/>
    <w:basedOn w:val="Fuentedeprrafopredeter"/>
    <w:rsid w:val="00E54DB7"/>
  </w:style>
  <w:style w:type="paragraph" w:styleId="Textonotaalfinal">
    <w:name w:val="endnote text"/>
    <w:basedOn w:val="Normal"/>
    <w:link w:val="TextonotaalfinalCar"/>
    <w:uiPriority w:val="99"/>
    <w:semiHidden/>
    <w:unhideWhenUsed/>
    <w:rsid w:val="000E7762"/>
    <w:rPr>
      <w:sz w:val="20"/>
      <w:szCs w:val="20"/>
    </w:rPr>
  </w:style>
  <w:style w:type="character" w:customStyle="1" w:styleId="TextonotaalfinalCar">
    <w:name w:val="Texto nota al final Car"/>
    <w:basedOn w:val="Fuentedeprrafopredeter"/>
    <w:link w:val="Textonotaalfinal"/>
    <w:uiPriority w:val="99"/>
    <w:semiHidden/>
    <w:rsid w:val="000E7762"/>
    <w:rPr>
      <w:sz w:val="20"/>
      <w:szCs w:val="20"/>
      <w:lang w:val="es-MX"/>
    </w:rPr>
  </w:style>
  <w:style w:type="character" w:styleId="Refdenotaalfinal">
    <w:name w:val="endnote reference"/>
    <w:basedOn w:val="Fuentedeprrafopredeter"/>
    <w:uiPriority w:val="99"/>
    <w:semiHidden/>
    <w:unhideWhenUsed/>
    <w:rsid w:val="000E7762"/>
    <w:rPr>
      <w:vertAlign w:val="superscript"/>
    </w:rPr>
  </w:style>
  <w:style w:type="character" w:styleId="Hipervnculovisitado">
    <w:name w:val="FollowedHyperlink"/>
    <w:basedOn w:val="Fuentedeprrafopredeter"/>
    <w:uiPriority w:val="99"/>
    <w:semiHidden/>
    <w:unhideWhenUsed/>
    <w:rsid w:val="009E4C91"/>
    <w:rPr>
      <w:color w:val="800080" w:themeColor="followedHyperlink"/>
      <w:u w:val="single"/>
    </w:rPr>
  </w:style>
  <w:style w:type="paragraph" w:styleId="Sinespaciado">
    <w:name w:val="No Spacing"/>
    <w:link w:val="SinespaciadoCar"/>
    <w:uiPriority w:val="1"/>
    <w:qFormat/>
    <w:rsid w:val="00D06672"/>
    <w:rPr>
      <w:rFonts w:asciiTheme="minorHAnsi" w:eastAsiaTheme="minorEastAsia" w:hAnsiTheme="minorHAnsi" w:cstheme="minorBidi"/>
      <w:lang w:val="es-MX" w:eastAsia="es-MX"/>
    </w:rPr>
  </w:style>
  <w:style w:type="character" w:customStyle="1" w:styleId="SinespaciadoCar">
    <w:name w:val="Sin espaciado Car"/>
    <w:basedOn w:val="Fuentedeprrafopredeter"/>
    <w:link w:val="Sinespaciado"/>
    <w:uiPriority w:val="1"/>
    <w:qFormat/>
    <w:rsid w:val="00D06672"/>
    <w:rPr>
      <w:rFonts w:asciiTheme="minorHAnsi" w:eastAsiaTheme="minorEastAsia" w:hAnsiTheme="minorHAnsi" w:cstheme="minorBidi"/>
      <w:lang w:val="es-MX" w:eastAsia="es-MX"/>
    </w:rPr>
  </w:style>
  <w:style w:type="paragraph" w:styleId="Sangra2detindependiente">
    <w:name w:val="Body Text Indent 2"/>
    <w:basedOn w:val="Normal"/>
    <w:link w:val="Sangra2detindependienteCar"/>
    <w:uiPriority w:val="99"/>
    <w:semiHidden/>
    <w:unhideWhenUsed/>
    <w:rsid w:val="00BE220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E2202"/>
    <w:rPr>
      <w:lang w:val="es-MX"/>
    </w:rPr>
  </w:style>
  <w:style w:type="table" w:styleId="Tabladelista6concolores">
    <w:name w:val="List Table 6 Colorful"/>
    <w:basedOn w:val="Tablanormal"/>
    <w:uiPriority w:val="51"/>
    <w:rsid w:val="00F6270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DB576D"/>
  </w:style>
  <w:style w:type="table" w:styleId="Tablaconcuadrcula3-nfasis1">
    <w:name w:val="Grid Table 3 Accent 1"/>
    <w:basedOn w:val="Tablanormal"/>
    <w:uiPriority w:val="48"/>
    <w:rsid w:val="00CA68CF"/>
    <w:rPr>
      <w:rFonts w:asciiTheme="minorHAnsi" w:eastAsiaTheme="minorHAnsi" w:hAnsiTheme="minorHAnsi" w:cstheme="minorBidi"/>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TtuloTDC">
    <w:name w:val="TOC Heading"/>
    <w:basedOn w:val="Ttulo1"/>
    <w:next w:val="Normal"/>
    <w:uiPriority w:val="39"/>
    <w:unhideWhenUsed/>
    <w:qFormat/>
    <w:rsid w:val="00AA254C"/>
    <w:pPr>
      <w:spacing w:line="259" w:lineRule="auto"/>
      <w:outlineLvl w:val="9"/>
    </w:pPr>
    <w:rPr>
      <w:lang w:eastAsia="es-MX"/>
    </w:rPr>
  </w:style>
  <w:style w:type="paragraph" w:styleId="TDC1">
    <w:name w:val="toc 1"/>
    <w:basedOn w:val="Normal"/>
    <w:next w:val="Normal"/>
    <w:autoRedefine/>
    <w:uiPriority w:val="39"/>
    <w:locked/>
    <w:rsid w:val="00AE4C3B"/>
    <w:pPr>
      <w:tabs>
        <w:tab w:val="right" w:leader="dot" w:pos="8918"/>
      </w:tabs>
      <w:spacing w:before="240"/>
      <w:jc w:val="both"/>
    </w:pPr>
  </w:style>
  <w:style w:type="character" w:customStyle="1" w:styleId="Mencinsinresolver1">
    <w:name w:val="Mención sin resolver1"/>
    <w:basedOn w:val="Fuentedeprrafopredeter"/>
    <w:uiPriority w:val="99"/>
    <w:semiHidden/>
    <w:unhideWhenUsed/>
    <w:rsid w:val="006872AA"/>
    <w:rPr>
      <w:color w:val="605E5C"/>
      <w:shd w:val="clear" w:color="auto" w:fill="E1DFDD"/>
    </w:rPr>
  </w:style>
  <w:style w:type="table" w:styleId="Tablanormal2">
    <w:name w:val="Plain Table 2"/>
    <w:basedOn w:val="Tablanormal"/>
    <w:uiPriority w:val="42"/>
    <w:rsid w:val="00C309C1"/>
    <w:rPr>
      <w:rFonts w:ascii="Times New Roman" w:eastAsia="Times New Roman" w:hAnsi="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1E107E"/>
    <w:rPr>
      <w:color w:val="605E5C"/>
      <w:shd w:val="clear" w:color="auto" w:fill="E1DFDD"/>
    </w:rPr>
  </w:style>
  <w:style w:type="paragraph" w:customStyle="1" w:styleId="Default">
    <w:name w:val="Default"/>
    <w:qFormat/>
    <w:rsid w:val="001F516E"/>
    <w:pPr>
      <w:autoSpaceDE w:val="0"/>
      <w:autoSpaceDN w:val="0"/>
      <w:adjustRightInd w:val="0"/>
    </w:pPr>
    <w:rPr>
      <w:rFonts w:ascii="Times New Roman" w:hAnsi="Times New Roman"/>
      <w:color w:val="000000"/>
      <w:sz w:val="24"/>
      <w:szCs w:val="24"/>
    </w:rPr>
  </w:style>
  <w:style w:type="character" w:customStyle="1" w:styleId="eq0j8">
    <w:name w:val="eq0j8"/>
    <w:basedOn w:val="Fuentedeprrafopredeter"/>
    <w:rsid w:val="006645D9"/>
  </w:style>
  <w:style w:type="character" w:customStyle="1" w:styleId="y2iqfc">
    <w:name w:val="y2iqfc"/>
    <w:basedOn w:val="Fuentedeprrafopredeter"/>
    <w:rsid w:val="006645D9"/>
  </w:style>
  <w:style w:type="character" w:customStyle="1" w:styleId="rynqvb">
    <w:name w:val="rynqvb"/>
    <w:basedOn w:val="Fuentedeprrafopredeter"/>
    <w:rsid w:val="006645D9"/>
  </w:style>
  <w:style w:type="character" w:customStyle="1" w:styleId="Mencinsinresolver3">
    <w:name w:val="Mención sin resolver3"/>
    <w:basedOn w:val="Fuentedeprrafopredeter"/>
    <w:uiPriority w:val="99"/>
    <w:semiHidden/>
    <w:unhideWhenUsed/>
    <w:rsid w:val="00B77679"/>
    <w:rPr>
      <w:color w:val="605E5C"/>
      <w:shd w:val="clear" w:color="auto" w:fill="E1DFDD"/>
    </w:rPr>
  </w:style>
  <w:style w:type="character" w:customStyle="1" w:styleId="Mencinsinresolver4">
    <w:name w:val="Mención sin resolver4"/>
    <w:basedOn w:val="Fuentedeprrafopredeter"/>
    <w:uiPriority w:val="99"/>
    <w:semiHidden/>
    <w:unhideWhenUsed/>
    <w:rsid w:val="005519BA"/>
    <w:rPr>
      <w:color w:val="605E5C"/>
      <w:shd w:val="clear" w:color="auto" w:fill="E1DFDD"/>
    </w:rPr>
  </w:style>
  <w:style w:type="paragraph" w:styleId="TDC2">
    <w:name w:val="toc 2"/>
    <w:basedOn w:val="Normal"/>
    <w:next w:val="Normal"/>
    <w:autoRedefine/>
    <w:uiPriority w:val="39"/>
    <w:unhideWhenUsed/>
    <w:locked/>
    <w:rsid w:val="0030710C"/>
    <w:pPr>
      <w:spacing w:after="100" w:line="259" w:lineRule="auto"/>
      <w:ind w:left="220"/>
    </w:pPr>
    <w:rPr>
      <w:rFonts w:asciiTheme="minorHAnsi" w:eastAsiaTheme="minorEastAsia" w:hAnsiTheme="minorHAnsi" w:cstheme="minorBidi"/>
      <w:sz w:val="22"/>
      <w:szCs w:val="22"/>
      <w:lang w:val="es-MX" w:eastAsia="es-MX"/>
    </w:rPr>
  </w:style>
  <w:style w:type="paragraph" w:styleId="TDC3">
    <w:name w:val="toc 3"/>
    <w:basedOn w:val="Normal"/>
    <w:next w:val="Normal"/>
    <w:autoRedefine/>
    <w:uiPriority w:val="39"/>
    <w:unhideWhenUsed/>
    <w:locked/>
    <w:rsid w:val="0030710C"/>
    <w:pPr>
      <w:spacing w:after="100" w:line="259" w:lineRule="auto"/>
      <w:ind w:left="440"/>
    </w:pPr>
    <w:rPr>
      <w:rFonts w:asciiTheme="minorHAnsi" w:eastAsiaTheme="minorEastAsia" w:hAnsiTheme="minorHAnsi" w:cstheme="minorBidi"/>
      <w:sz w:val="22"/>
      <w:szCs w:val="22"/>
      <w:lang w:val="es-MX" w:eastAsia="es-MX"/>
    </w:rPr>
  </w:style>
  <w:style w:type="paragraph" w:styleId="TDC4">
    <w:name w:val="toc 4"/>
    <w:basedOn w:val="Normal"/>
    <w:next w:val="Normal"/>
    <w:autoRedefine/>
    <w:uiPriority w:val="39"/>
    <w:unhideWhenUsed/>
    <w:locked/>
    <w:rsid w:val="0030710C"/>
    <w:pPr>
      <w:spacing w:after="100" w:line="259"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locked/>
    <w:rsid w:val="0030710C"/>
    <w:pPr>
      <w:spacing w:after="100" w:line="259"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locked/>
    <w:rsid w:val="0030710C"/>
    <w:pPr>
      <w:spacing w:after="100" w:line="259"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locked/>
    <w:rsid w:val="0030710C"/>
    <w:pPr>
      <w:spacing w:after="100" w:line="259"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locked/>
    <w:rsid w:val="0030710C"/>
    <w:pPr>
      <w:spacing w:after="100" w:line="259"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locked/>
    <w:rsid w:val="0030710C"/>
    <w:pPr>
      <w:spacing w:after="100" w:line="259" w:lineRule="auto"/>
      <w:ind w:left="1760"/>
    </w:pPr>
    <w:rPr>
      <w:rFonts w:asciiTheme="minorHAnsi" w:eastAsiaTheme="minorEastAsia" w:hAnsiTheme="minorHAnsi" w:cstheme="minorBidi"/>
      <w:sz w:val="22"/>
      <w:szCs w:val="22"/>
      <w:lang w:val="es-MX" w:eastAsia="es-MX"/>
    </w:rPr>
  </w:style>
  <w:style w:type="character" w:customStyle="1" w:styleId="Mencinsinresolver5">
    <w:name w:val="Mención sin resolver5"/>
    <w:basedOn w:val="Fuentedeprrafopredeter"/>
    <w:uiPriority w:val="99"/>
    <w:semiHidden/>
    <w:unhideWhenUsed/>
    <w:rsid w:val="00362EB7"/>
    <w:rPr>
      <w:color w:val="605E5C"/>
      <w:shd w:val="clear" w:color="auto" w:fill="E1DFDD"/>
    </w:rPr>
  </w:style>
  <w:style w:type="table" w:customStyle="1" w:styleId="TableGrid0">
    <w:name w:val="Table Grid_0"/>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eGrid2"/>
    <w:uiPriority w:val="39"/>
    <w:rsid w:val="00B27F9E"/>
    <w:rPr>
      <w:rFonts w:asciiTheme="minorHAnsi" w:eastAsiaTheme="minorEastAsia" w:hAnsiTheme="minorHAnsi" w:cstheme="minorBidi"/>
      <w:lang w:val="es-MX"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72BA4"/>
    <w:pPr>
      <w:widowControl w:val="0"/>
      <w:autoSpaceDE w:val="0"/>
      <w:autoSpaceDN w:val="0"/>
    </w:pPr>
    <w:rPr>
      <w:sz w:val="22"/>
      <w:szCs w:val="22"/>
      <w:lang w:val="es-ES"/>
    </w:rPr>
  </w:style>
  <w:style w:type="table" w:customStyle="1" w:styleId="TableNormal0">
    <w:name w:val="Table Normal_0"/>
    <w:uiPriority w:val="2"/>
    <w:semiHidden/>
    <w:unhideWhenUsed/>
    <w:qFormat/>
    <w:rsid w:val="00D72BA4"/>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table" w:customStyle="1" w:styleId="TableGrid7">
    <w:name w:val="Table Grid_7"/>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rsid w:val="004B00C9"/>
    <w:rPr>
      <w:color w:val="00000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semiHidden/>
    <w:unhideWhenUsed/>
    <w:rsid w:val="004B00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8">
    <w:name w:val="Table Grid_8"/>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_0"/>
    <w:basedOn w:val="Tablanormal"/>
    <w:next w:val="TableGrid8"/>
    <w:uiPriority w:val="59"/>
    <w:rsid w:val="001453E8"/>
    <w:rPr>
      <w:rFonts w:eastAsia="Times New Roman"/>
      <w:b/>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eGrid8"/>
    <w:uiPriority w:val="39"/>
    <w:rsid w:val="001453E8"/>
    <w:rPr>
      <w:rFonts w:eastAsia="Times New Roman"/>
      <w:b/>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0"/>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_11"/>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_12"/>
    <w:basedOn w:val="Tablanormal"/>
    <w:uiPriority w:val="59"/>
    <w:rsid w:val="00C015CB"/>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locked/>
    <w:rsid w:val="00C642D1"/>
    <w:pPr>
      <w:spacing w:after="200"/>
    </w:pPr>
    <w:rPr>
      <w:rFonts w:ascii="Calibri" w:eastAsia="Calibri" w:hAnsi="Calibri" w:cs="Calibri"/>
      <w:i/>
      <w:iCs/>
      <w:color w:val="1F497D" w:themeColor="text2"/>
      <w:sz w:val="18"/>
      <w:szCs w:val="18"/>
      <w:lang w:val="es-ES" w:eastAsia="es-MX"/>
    </w:rPr>
  </w:style>
  <w:style w:type="paragraph" w:styleId="Sangradetextonormal">
    <w:name w:val="Body Text Indent"/>
    <w:basedOn w:val="Normal"/>
    <w:link w:val="SangradetextonormalCar"/>
    <w:uiPriority w:val="99"/>
    <w:unhideWhenUsed/>
    <w:rsid w:val="00191A4A"/>
    <w:pPr>
      <w:spacing w:after="120" w:line="276" w:lineRule="auto"/>
      <w:ind w:left="283"/>
    </w:pPr>
    <w:rPr>
      <w:rFonts w:ascii="Calibri" w:eastAsia="Calibri" w:hAnsi="Calibri"/>
      <w:sz w:val="22"/>
      <w:szCs w:val="22"/>
      <w:lang w:val="es-MX"/>
    </w:rPr>
  </w:style>
  <w:style w:type="character" w:customStyle="1" w:styleId="SangradetextonormalCar">
    <w:name w:val="Sangría de texto normal Car"/>
    <w:basedOn w:val="Fuentedeprrafopredeter"/>
    <w:link w:val="Sangradetextonormal"/>
    <w:uiPriority w:val="99"/>
    <w:rsid w:val="00191A4A"/>
    <w:rPr>
      <w:lang w:val="es-MX"/>
    </w:rPr>
  </w:style>
  <w:style w:type="paragraph" w:customStyle="1" w:styleId="Pa7">
    <w:name w:val="Pa7"/>
    <w:basedOn w:val="Default"/>
    <w:next w:val="Default"/>
    <w:uiPriority w:val="99"/>
    <w:rsid w:val="00191A4A"/>
    <w:pPr>
      <w:spacing w:line="201" w:lineRule="atLeast"/>
    </w:pPr>
    <w:rPr>
      <w:rFonts w:eastAsiaTheme="minorHAnsi"/>
      <w:color w:val="auto"/>
      <w:lang w:val="es-MX"/>
    </w:rPr>
  </w:style>
  <w:style w:type="paragraph" w:styleId="NormalWeb">
    <w:name w:val="Normal (Web)"/>
    <w:basedOn w:val="Normal"/>
    <w:uiPriority w:val="99"/>
    <w:unhideWhenUsed/>
    <w:qFormat/>
    <w:rsid w:val="00191A4A"/>
    <w:pPr>
      <w:spacing w:before="100" w:beforeAutospacing="1" w:after="100" w:afterAutospacing="1"/>
    </w:pPr>
    <w:rPr>
      <w:lang w:val="es-MX" w:eastAsia="es-MX"/>
    </w:rPr>
  </w:style>
  <w:style w:type="character" w:customStyle="1" w:styleId="splittaxon">
    <w:name w:val="splittaxon"/>
    <w:basedOn w:val="Fuentedeprrafopredeter"/>
    <w:rsid w:val="00191A4A"/>
  </w:style>
  <w:style w:type="character" w:customStyle="1" w:styleId="comname">
    <w:name w:val="comname"/>
    <w:basedOn w:val="Fuentedeprrafopredeter"/>
    <w:rsid w:val="00191A4A"/>
  </w:style>
  <w:style w:type="character" w:customStyle="1" w:styleId="Mencinsinresolver6">
    <w:name w:val="Mención sin resolver6"/>
    <w:basedOn w:val="Fuentedeprrafopredeter"/>
    <w:uiPriority w:val="99"/>
    <w:semiHidden/>
    <w:unhideWhenUsed/>
    <w:rsid w:val="009D0918"/>
    <w:rPr>
      <w:color w:val="605E5C"/>
      <w:shd w:val="clear" w:color="auto" w:fill="E1DFDD"/>
    </w:rPr>
  </w:style>
  <w:style w:type="character" w:customStyle="1" w:styleId="selectable-text">
    <w:name w:val="selectable-text"/>
    <w:basedOn w:val="Fuentedeprrafopredeter"/>
    <w:rsid w:val="001F5636"/>
  </w:style>
  <w:style w:type="character" w:customStyle="1" w:styleId="Mencinsinresolver7">
    <w:name w:val="Mención sin resolver7"/>
    <w:basedOn w:val="Fuentedeprrafopredeter"/>
    <w:uiPriority w:val="99"/>
    <w:semiHidden/>
    <w:unhideWhenUsed/>
    <w:rsid w:val="004A2398"/>
    <w:rPr>
      <w:color w:val="605E5C"/>
      <w:shd w:val="clear" w:color="auto" w:fill="E1DFDD"/>
    </w:rPr>
  </w:style>
  <w:style w:type="character" w:styleId="Mencinsinresolver">
    <w:name w:val="Unresolved Mention"/>
    <w:basedOn w:val="Fuentedeprrafopredeter"/>
    <w:uiPriority w:val="99"/>
    <w:semiHidden/>
    <w:unhideWhenUsed/>
    <w:rsid w:val="00890489"/>
    <w:rPr>
      <w:color w:val="605E5C"/>
      <w:shd w:val="clear" w:color="auto" w:fill="E1DFDD"/>
    </w:rPr>
  </w:style>
  <w:style w:type="table" w:styleId="Tablanormal3">
    <w:name w:val="Plain Table 3"/>
    <w:basedOn w:val="Tablanormal"/>
    <w:uiPriority w:val="43"/>
    <w:rsid w:val="00B30C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B6634D"/>
    <w:rPr>
      <w:rFonts w:asciiTheme="minorHAnsi" w:eastAsiaTheme="minorEastAsia" w:hAnsiTheme="minorHAnsi" w:cstheme="minorBid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locked/>
    <w:rsid w:val="002C4B48"/>
    <w:rPr>
      <w:b/>
      <w:bCs/>
    </w:rPr>
  </w:style>
  <w:style w:type="paragraph" w:customStyle="1" w:styleId="chapter-para">
    <w:name w:val="chapter-para"/>
    <w:basedOn w:val="Normal"/>
    <w:rsid w:val="002C4B48"/>
    <w:pPr>
      <w:spacing w:before="100" w:beforeAutospacing="1" w:after="100" w:afterAutospacing="1"/>
    </w:pPr>
    <w:rPr>
      <w:lang w:val="es-MX" w:eastAsia="es-MX"/>
    </w:rPr>
  </w:style>
  <w:style w:type="table" w:customStyle="1" w:styleId="Tablaconcuadrcula3">
    <w:name w:val="Tabla con cuadrícula3"/>
    <w:basedOn w:val="Tablanormal"/>
    <w:next w:val="Tablaconcuadrcula"/>
    <w:uiPriority w:val="39"/>
    <w:rsid w:val="00894B86"/>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96EBB"/>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character" w:customStyle="1" w:styleId="anchor-text">
    <w:name w:val="anchor-text"/>
    <w:basedOn w:val="Fuentedeprrafopredeter"/>
    <w:rsid w:val="00780350"/>
  </w:style>
  <w:style w:type="table" w:styleId="Tablanormal5">
    <w:name w:val="Plain Table 5"/>
    <w:basedOn w:val="Tablanormal"/>
    <w:uiPriority w:val="45"/>
    <w:rsid w:val="00F424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conformatoprevio">
    <w:name w:val="HTML Preformatted"/>
    <w:basedOn w:val="Normal"/>
    <w:link w:val="HTMLconformatoprevioCar"/>
    <w:uiPriority w:val="99"/>
    <w:unhideWhenUsed/>
    <w:rsid w:val="00F73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qFormat/>
    <w:rsid w:val="00F73679"/>
    <w:rPr>
      <w:rFonts w:ascii="Courier New" w:eastAsia="Times New Roman" w:hAnsi="Courier New" w:cs="Courier New"/>
      <w:sz w:val="20"/>
      <w:szCs w:val="20"/>
      <w:lang w:val="es-MX" w:eastAsia="es-MX"/>
    </w:rPr>
  </w:style>
  <w:style w:type="character" w:customStyle="1" w:styleId="A7">
    <w:name w:val="A7"/>
    <w:uiPriority w:val="99"/>
    <w:rsid w:val="00BE464F"/>
    <w:rPr>
      <w:color w:val="000000"/>
      <w:sz w:val="22"/>
    </w:rPr>
  </w:style>
  <w:style w:type="character" w:customStyle="1" w:styleId="A8">
    <w:name w:val="A8"/>
    <w:uiPriority w:val="99"/>
    <w:rsid w:val="00BE464F"/>
    <w:rPr>
      <w:color w:val="000000"/>
      <w:sz w:val="12"/>
      <w:szCs w:val="12"/>
    </w:rPr>
  </w:style>
  <w:style w:type="character" w:customStyle="1" w:styleId="A5">
    <w:name w:val="A5"/>
    <w:uiPriority w:val="99"/>
    <w:rsid w:val="00F30031"/>
    <w:rPr>
      <w:rFonts w:ascii="Minion Pro SmBd" w:hAnsi="Minion Pro SmBd" w:cs="Minion Pro SmBd" w:hint="default"/>
      <w:b/>
      <w:bCs/>
      <w:color w:val="000000"/>
      <w:sz w:val="22"/>
      <w:szCs w:val="22"/>
    </w:rPr>
  </w:style>
  <w:style w:type="character" w:styleId="CitaHTML">
    <w:name w:val="HTML Cite"/>
    <w:basedOn w:val="Fuentedeprrafopredeter"/>
    <w:uiPriority w:val="99"/>
    <w:semiHidden/>
    <w:unhideWhenUsed/>
    <w:rsid w:val="00F30031"/>
    <w:rPr>
      <w:i/>
      <w:iCs/>
    </w:rPr>
  </w:style>
  <w:style w:type="paragraph" w:customStyle="1" w:styleId="CIDSERAfiliacinResumen">
    <w:name w:val="CIDSER_Afiliación_Resumen"/>
    <w:qFormat/>
    <w:rsid w:val="00763512"/>
    <w:pPr>
      <w:adjustRightInd w:val="0"/>
      <w:snapToGrid w:val="0"/>
      <w:spacing w:line="200" w:lineRule="atLeast"/>
      <w:ind w:left="821" w:hanging="113"/>
    </w:pPr>
    <w:rPr>
      <w:rFonts w:eastAsia="Times New Roman"/>
      <w:color w:val="000000"/>
      <w:sz w:val="14"/>
      <w:szCs w:val="18"/>
      <w:lang w:eastAsia="de-DE" w:bidi="en-US"/>
    </w:rPr>
  </w:style>
  <w:style w:type="character" w:customStyle="1" w:styleId="hwtze">
    <w:name w:val="hwtze"/>
    <w:basedOn w:val="Fuentedeprrafopredeter"/>
    <w:rsid w:val="00126EF5"/>
  </w:style>
  <w:style w:type="character" w:customStyle="1" w:styleId="markedcontent">
    <w:name w:val="markedcontent"/>
    <w:basedOn w:val="Fuentedeprrafopredeter"/>
    <w:rsid w:val="00126EF5"/>
  </w:style>
  <w:style w:type="paragraph" w:customStyle="1" w:styleId="CIDSERTextoResumen">
    <w:name w:val="CIDSER_Texto_Resumen"/>
    <w:qFormat/>
    <w:rsid w:val="00126EF5"/>
    <w:pPr>
      <w:adjustRightInd w:val="0"/>
      <w:snapToGrid w:val="0"/>
      <w:spacing w:line="228" w:lineRule="auto"/>
      <w:jc w:val="both"/>
    </w:pPr>
    <w:rPr>
      <w:rFonts w:eastAsia="Times New Roman"/>
      <w:color w:val="000000"/>
      <w:sz w:val="18"/>
      <w:lang w:val="es-MX" w:eastAsia="de-DE" w:bidi="en-US"/>
    </w:rPr>
  </w:style>
  <w:style w:type="character" w:customStyle="1" w:styleId="x193iq5w">
    <w:name w:val="x193iq5w"/>
    <w:basedOn w:val="Fuentedeprrafopredeter"/>
    <w:rsid w:val="00126EF5"/>
  </w:style>
  <w:style w:type="character" w:customStyle="1" w:styleId="fontstyle01">
    <w:name w:val="fontstyle01"/>
    <w:basedOn w:val="Fuentedeprrafopredeter"/>
    <w:rsid w:val="00126EF5"/>
    <w:rPr>
      <w:rFonts w:ascii="AdvOT596495f2" w:hAnsi="AdvOT596495f2" w:hint="default"/>
      <w:b w:val="0"/>
      <w:bCs w:val="0"/>
      <w:i w:val="0"/>
      <w:iCs w:val="0"/>
      <w:color w:val="000000"/>
      <w:sz w:val="14"/>
      <w:szCs w:val="14"/>
    </w:rPr>
  </w:style>
  <w:style w:type="character" w:customStyle="1" w:styleId="fontstyle21">
    <w:name w:val="fontstyle21"/>
    <w:basedOn w:val="Fuentedeprrafopredeter"/>
    <w:rsid w:val="00126EF5"/>
    <w:rPr>
      <w:rFonts w:ascii="AdvOT596495f2+20" w:hAnsi="AdvOT596495f2+20" w:hint="default"/>
      <w:b w:val="0"/>
      <w:bCs w:val="0"/>
      <w:i w:val="0"/>
      <w:iCs w:val="0"/>
      <w:color w:val="000000"/>
      <w:sz w:val="14"/>
      <w:szCs w:val="14"/>
    </w:rPr>
  </w:style>
  <w:style w:type="paragraph" w:styleId="Ttulo">
    <w:name w:val="Title"/>
    <w:basedOn w:val="Normal"/>
    <w:next w:val="Normal"/>
    <w:link w:val="TtuloCar"/>
    <w:qFormat/>
    <w:locked/>
    <w:rsid w:val="00D519E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519E1"/>
    <w:rPr>
      <w:rFonts w:asciiTheme="majorHAnsi" w:eastAsiaTheme="majorEastAsia" w:hAnsiTheme="majorHAnsi" w:cstheme="majorBidi"/>
      <w:spacing w:val="-10"/>
      <w:kern w:val="28"/>
      <w:sz w:val="56"/>
      <w:szCs w:val="56"/>
    </w:rPr>
  </w:style>
  <w:style w:type="table" w:customStyle="1" w:styleId="Tablanormal21">
    <w:name w:val="Tabla normal 21"/>
    <w:basedOn w:val="Tablanormal"/>
    <w:next w:val="Tablanormal2"/>
    <w:uiPriority w:val="42"/>
    <w:rsid w:val="00EE1EAC"/>
    <w:rPr>
      <w:kern w:val="2"/>
      <w:lang w:val="es-MX"/>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ubtProyectoCar">
    <w:name w:val="Subt. Proyecto Car"/>
    <w:basedOn w:val="Fuentedeprrafopredeter"/>
    <w:link w:val="SubtProyecto"/>
    <w:locked/>
    <w:rsid w:val="00EE1EAC"/>
    <w:rPr>
      <w:rFonts w:ascii="Times New Roman" w:eastAsiaTheme="majorEastAsia" w:hAnsi="Times New Roman" w:cstheme="minorBidi"/>
      <w:b/>
      <w:iCs/>
      <w:color w:val="000000"/>
      <w:spacing w:val="15"/>
      <w:sz w:val="24"/>
      <w:szCs w:val="24"/>
      <w:lang w:val="es-MX" w:eastAsia="es-MX"/>
    </w:rPr>
  </w:style>
  <w:style w:type="paragraph" w:customStyle="1" w:styleId="SubtProyecto">
    <w:name w:val="Subt. Proyecto"/>
    <w:basedOn w:val="Subttulo"/>
    <w:link w:val="SubtProyectoCar"/>
    <w:autoRedefine/>
    <w:qFormat/>
    <w:rsid w:val="00EE1EAC"/>
    <w:pPr>
      <w:numPr>
        <w:ilvl w:val="0"/>
      </w:numPr>
      <w:spacing w:after="0" w:line="276" w:lineRule="auto"/>
      <w:jc w:val="both"/>
    </w:pPr>
    <w:rPr>
      <w:rFonts w:ascii="Times New Roman" w:eastAsiaTheme="majorEastAsia" w:hAnsi="Times New Roman"/>
      <w:b/>
      <w:iCs/>
      <w:color w:val="000000"/>
      <w:sz w:val="24"/>
      <w:szCs w:val="24"/>
      <w:lang w:val="es-MX" w:eastAsia="es-MX"/>
    </w:rPr>
  </w:style>
  <w:style w:type="table" w:customStyle="1" w:styleId="TableNormal">
    <w:name w:val="Table Normal"/>
    <w:rsid w:val="00EE1EAC"/>
    <w:pPr>
      <w:spacing w:after="160" w:line="480" w:lineRule="auto"/>
      <w:jc w:val="both"/>
    </w:pPr>
    <w:rPr>
      <w:rFonts w:ascii="Times New Roman" w:eastAsia="Times New Roman" w:hAnsi="Times New Roman"/>
      <w:sz w:val="24"/>
      <w:szCs w:val="24"/>
      <w:lang w:val="es-MX" w:eastAsia="es-MX"/>
    </w:rPr>
    <w:tblPr>
      <w:tblCellMar>
        <w:top w:w="0" w:type="dxa"/>
        <w:left w:w="0" w:type="dxa"/>
        <w:bottom w:w="0" w:type="dxa"/>
        <w:right w:w="0" w:type="dxa"/>
      </w:tblCellMar>
    </w:tblPr>
  </w:style>
  <w:style w:type="paragraph" w:styleId="Subttulo">
    <w:name w:val="Subtitle"/>
    <w:basedOn w:val="Normal"/>
    <w:next w:val="Normal"/>
    <w:link w:val="SubttuloCar"/>
    <w:qFormat/>
    <w:locked/>
    <w:rsid w:val="00EE1EA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EE1EAC"/>
    <w:rPr>
      <w:rFonts w:asciiTheme="minorHAnsi" w:eastAsiaTheme="minorEastAsia" w:hAnsiTheme="minorHAnsi" w:cstheme="minorBidi"/>
      <w:color w:val="5A5A5A" w:themeColor="text1" w:themeTint="A5"/>
      <w:spacing w:val="15"/>
    </w:rPr>
  </w:style>
  <w:style w:type="character" w:customStyle="1" w:styleId="hscoswrapper">
    <w:name w:val="hs_cos_wrapper"/>
    <w:basedOn w:val="Fuentedeprrafopredeter"/>
    <w:rsid w:val="00EE1EAC"/>
  </w:style>
  <w:style w:type="character" w:customStyle="1" w:styleId="line-clamp-1">
    <w:name w:val="line-clamp-1"/>
    <w:basedOn w:val="Fuentedeprrafopredeter"/>
    <w:rsid w:val="00A52347"/>
  </w:style>
  <w:style w:type="table" w:customStyle="1" w:styleId="Tablaconcuadrcula11">
    <w:name w:val="Tabla con cuadrícula11"/>
    <w:basedOn w:val="Tablanormal"/>
    <w:next w:val="Tablaconcuadrcula"/>
    <w:uiPriority w:val="39"/>
    <w:rsid w:val="003A3849"/>
    <w:rPr>
      <w:rFonts w:asciiTheme="minorHAnsi" w:eastAsiaTheme="minorHAnsi" w:hAnsiTheme="minorHAnsi" w:cstheme="minorBid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
    <w:name w:val="Tabla normal 22"/>
    <w:basedOn w:val="Tablanormal"/>
    <w:next w:val="Tablanormal2"/>
    <w:uiPriority w:val="42"/>
    <w:rsid w:val="00105AD3"/>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3">
    <w:name w:val="Tabla normal 23"/>
    <w:basedOn w:val="Tablanormal"/>
    <w:next w:val="Tablanormal2"/>
    <w:uiPriority w:val="42"/>
    <w:rsid w:val="00F00CDD"/>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FB281B"/>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rsid w:val="004F2BC3"/>
    <w:pPr>
      <w:spacing w:after="200" w:line="360" w:lineRule="auto"/>
      <w:jc w:val="both"/>
    </w:pPr>
    <w:rPr>
      <w:rFonts w:ascii="Times New Roman" w:eastAsia="Times New Roman" w:hAnsi="Times New Roman"/>
      <w:sz w:val="24"/>
      <w:szCs w:val="24"/>
      <w:lang w:val="es-MX"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8F512B"/>
    <w:pPr>
      <w:spacing w:after="160" w:line="480" w:lineRule="auto"/>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F6CA9"/>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C43E0"/>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9E12C7"/>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9E12C7"/>
    <w:pPr>
      <w:spacing w:after="160" w:line="480" w:lineRule="auto"/>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60140"/>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153B0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153B0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
    <w:basedOn w:val="Tablanormal"/>
    <w:next w:val="Tablaconcuadrcula"/>
    <w:uiPriority w:val="39"/>
    <w:rsid w:val="00E4538F"/>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45471A"/>
    <w:rPr>
      <w:rFonts w:eastAsia="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next w:val="Tabladelista6concolores"/>
    <w:uiPriority w:val="51"/>
    <w:rsid w:val="00C3759F"/>
    <w:rPr>
      <w:color w:val="000000"/>
      <w:lang w:val="es-MX"/>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123">
      <w:bodyDiv w:val="1"/>
      <w:marLeft w:val="0"/>
      <w:marRight w:val="0"/>
      <w:marTop w:val="0"/>
      <w:marBottom w:val="0"/>
      <w:divBdr>
        <w:top w:val="none" w:sz="0" w:space="0" w:color="auto"/>
        <w:left w:val="none" w:sz="0" w:space="0" w:color="auto"/>
        <w:bottom w:val="none" w:sz="0" w:space="0" w:color="auto"/>
        <w:right w:val="none" w:sz="0" w:space="0" w:color="auto"/>
      </w:divBdr>
    </w:div>
    <w:div w:id="10953392">
      <w:bodyDiv w:val="1"/>
      <w:marLeft w:val="0"/>
      <w:marRight w:val="0"/>
      <w:marTop w:val="0"/>
      <w:marBottom w:val="0"/>
      <w:divBdr>
        <w:top w:val="none" w:sz="0" w:space="0" w:color="auto"/>
        <w:left w:val="none" w:sz="0" w:space="0" w:color="auto"/>
        <w:bottom w:val="none" w:sz="0" w:space="0" w:color="auto"/>
        <w:right w:val="none" w:sz="0" w:space="0" w:color="auto"/>
      </w:divBdr>
    </w:div>
    <w:div w:id="140729249">
      <w:bodyDiv w:val="1"/>
      <w:marLeft w:val="0"/>
      <w:marRight w:val="0"/>
      <w:marTop w:val="0"/>
      <w:marBottom w:val="0"/>
      <w:divBdr>
        <w:top w:val="none" w:sz="0" w:space="0" w:color="auto"/>
        <w:left w:val="none" w:sz="0" w:space="0" w:color="auto"/>
        <w:bottom w:val="none" w:sz="0" w:space="0" w:color="auto"/>
        <w:right w:val="none" w:sz="0" w:space="0" w:color="auto"/>
      </w:divBdr>
    </w:div>
    <w:div w:id="170872106">
      <w:bodyDiv w:val="1"/>
      <w:marLeft w:val="0"/>
      <w:marRight w:val="0"/>
      <w:marTop w:val="0"/>
      <w:marBottom w:val="0"/>
      <w:divBdr>
        <w:top w:val="none" w:sz="0" w:space="0" w:color="auto"/>
        <w:left w:val="none" w:sz="0" w:space="0" w:color="auto"/>
        <w:bottom w:val="none" w:sz="0" w:space="0" w:color="auto"/>
        <w:right w:val="none" w:sz="0" w:space="0" w:color="auto"/>
      </w:divBdr>
    </w:div>
    <w:div w:id="376392077">
      <w:bodyDiv w:val="1"/>
      <w:marLeft w:val="0"/>
      <w:marRight w:val="0"/>
      <w:marTop w:val="0"/>
      <w:marBottom w:val="0"/>
      <w:divBdr>
        <w:top w:val="none" w:sz="0" w:space="0" w:color="auto"/>
        <w:left w:val="none" w:sz="0" w:space="0" w:color="auto"/>
        <w:bottom w:val="none" w:sz="0" w:space="0" w:color="auto"/>
        <w:right w:val="none" w:sz="0" w:space="0" w:color="auto"/>
      </w:divBdr>
    </w:div>
    <w:div w:id="496842485">
      <w:bodyDiv w:val="1"/>
      <w:marLeft w:val="0"/>
      <w:marRight w:val="0"/>
      <w:marTop w:val="0"/>
      <w:marBottom w:val="0"/>
      <w:divBdr>
        <w:top w:val="none" w:sz="0" w:space="0" w:color="auto"/>
        <w:left w:val="none" w:sz="0" w:space="0" w:color="auto"/>
        <w:bottom w:val="none" w:sz="0" w:space="0" w:color="auto"/>
        <w:right w:val="none" w:sz="0" w:space="0" w:color="auto"/>
      </w:divBdr>
    </w:div>
    <w:div w:id="511333273">
      <w:bodyDiv w:val="1"/>
      <w:marLeft w:val="0"/>
      <w:marRight w:val="0"/>
      <w:marTop w:val="0"/>
      <w:marBottom w:val="0"/>
      <w:divBdr>
        <w:top w:val="none" w:sz="0" w:space="0" w:color="auto"/>
        <w:left w:val="none" w:sz="0" w:space="0" w:color="auto"/>
        <w:bottom w:val="none" w:sz="0" w:space="0" w:color="auto"/>
        <w:right w:val="none" w:sz="0" w:space="0" w:color="auto"/>
      </w:divBdr>
    </w:div>
    <w:div w:id="562833287">
      <w:bodyDiv w:val="1"/>
      <w:marLeft w:val="0"/>
      <w:marRight w:val="0"/>
      <w:marTop w:val="0"/>
      <w:marBottom w:val="0"/>
      <w:divBdr>
        <w:top w:val="none" w:sz="0" w:space="0" w:color="auto"/>
        <w:left w:val="none" w:sz="0" w:space="0" w:color="auto"/>
        <w:bottom w:val="none" w:sz="0" w:space="0" w:color="auto"/>
        <w:right w:val="none" w:sz="0" w:space="0" w:color="auto"/>
      </w:divBdr>
      <w:divsChild>
        <w:div w:id="1013655128">
          <w:marLeft w:val="0"/>
          <w:marRight w:val="0"/>
          <w:marTop w:val="0"/>
          <w:marBottom w:val="0"/>
          <w:divBdr>
            <w:top w:val="none" w:sz="0" w:space="0" w:color="auto"/>
            <w:left w:val="none" w:sz="0" w:space="0" w:color="auto"/>
            <w:bottom w:val="none" w:sz="0" w:space="0" w:color="auto"/>
            <w:right w:val="none" w:sz="0" w:space="0" w:color="auto"/>
          </w:divBdr>
          <w:divsChild>
            <w:div w:id="111633210">
              <w:marLeft w:val="0"/>
              <w:marRight w:val="0"/>
              <w:marTop w:val="0"/>
              <w:marBottom w:val="0"/>
              <w:divBdr>
                <w:top w:val="none" w:sz="0" w:space="0" w:color="auto"/>
                <w:left w:val="none" w:sz="0" w:space="0" w:color="auto"/>
                <w:bottom w:val="none" w:sz="0" w:space="0" w:color="auto"/>
                <w:right w:val="none" w:sz="0" w:space="0" w:color="auto"/>
              </w:divBdr>
              <w:divsChild>
                <w:div w:id="80108604">
                  <w:marLeft w:val="0"/>
                  <w:marRight w:val="0"/>
                  <w:marTop w:val="0"/>
                  <w:marBottom w:val="0"/>
                  <w:divBdr>
                    <w:top w:val="none" w:sz="0" w:space="0" w:color="auto"/>
                    <w:left w:val="none" w:sz="0" w:space="0" w:color="auto"/>
                    <w:bottom w:val="none" w:sz="0" w:space="0" w:color="auto"/>
                    <w:right w:val="none" w:sz="0" w:space="0" w:color="auto"/>
                  </w:divBdr>
                  <w:divsChild>
                    <w:div w:id="11078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77951">
      <w:bodyDiv w:val="1"/>
      <w:marLeft w:val="0"/>
      <w:marRight w:val="0"/>
      <w:marTop w:val="0"/>
      <w:marBottom w:val="0"/>
      <w:divBdr>
        <w:top w:val="none" w:sz="0" w:space="0" w:color="auto"/>
        <w:left w:val="none" w:sz="0" w:space="0" w:color="auto"/>
        <w:bottom w:val="none" w:sz="0" w:space="0" w:color="auto"/>
        <w:right w:val="none" w:sz="0" w:space="0" w:color="auto"/>
      </w:divBdr>
    </w:div>
    <w:div w:id="596250102">
      <w:bodyDiv w:val="1"/>
      <w:marLeft w:val="0"/>
      <w:marRight w:val="0"/>
      <w:marTop w:val="0"/>
      <w:marBottom w:val="0"/>
      <w:divBdr>
        <w:top w:val="none" w:sz="0" w:space="0" w:color="auto"/>
        <w:left w:val="none" w:sz="0" w:space="0" w:color="auto"/>
        <w:bottom w:val="none" w:sz="0" w:space="0" w:color="auto"/>
        <w:right w:val="none" w:sz="0" w:space="0" w:color="auto"/>
      </w:divBdr>
    </w:div>
    <w:div w:id="727456914">
      <w:bodyDiv w:val="1"/>
      <w:marLeft w:val="0"/>
      <w:marRight w:val="0"/>
      <w:marTop w:val="0"/>
      <w:marBottom w:val="0"/>
      <w:divBdr>
        <w:top w:val="none" w:sz="0" w:space="0" w:color="auto"/>
        <w:left w:val="none" w:sz="0" w:space="0" w:color="auto"/>
        <w:bottom w:val="none" w:sz="0" w:space="0" w:color="auto"/>
        <w:right w:val="none" w:sz="0" w:space="0" w:color="auto"/>
      </w:divBdr>
    </w:div>
    <w:div w:id="741293851">
      <w:bodyDiv w:val="1"/>
      <w:marLeft w:val="0"/>
      <w:marRight w:val="0"/>
      <w:marTop w:val="0"/>
      <w:marBottom w:val="0"/>
      <w:divBdr>
        <w:top w:val="none" w:sz="0" w:space="0" w:color="auto"/>
        <w:left w:val="none" w:sz="0" w:space="0" w:color="auto"/>
        <w:bottom w:val="none" w:sz="0" w:space="0" w:color="auto"/>
        <w:right w:val="none" w:sz="0" w:space="0" w:color="auto"/>
      </w:divBdr>
    </w:div>
    <w:div w:id="801188660">
      <w:bodyDiv w:val="1"/>
      <w:marLeft w:val="0"/>
      <w:marRight w:val="0"/>
      <w:marTop w:val="0"/>
      <w:marBottom w:val="0"/>
      <w:divBdr>
        <w:top w:val="none" w:sz="0" w:space="0" w:color="auto"/>
        <w:left w:val="none" w:sz="0" w:space="0" w:color="auto"/>
        <w:bottom w:val="none" w:sz="0" w:space="0" w:color="auto"/>
        <w:right w:val="none" w:sz="0" w:space="0" w:color="auto"/>
      </w:divBdr>
    </w:div>
    <w:div w:id="821774690">
      <w:bodyDiv w:val="1"/>
      <w:marLeft w:val="0"/>
      <w:marRight w:val="0"/>
      <w:marTop w:val="0"/>
      <w:marBottom w:val="0"/>
      <w:divBdr>
        <w:top w:val="none" w:sz="0" w:space="0" w:color="auto"/>
        <w:left w:val="none" w:sz="0" w:space="0" w:color="auto"/>
        <w:bottom w:val="none" w:sz="0" w:space="0" w:color="auto"/>
        <w:right w:val="none" w:sz="0" w:space="0" w:color="auto"/>
      </w:divBdr>
    </w:div>
    <w:div w:id="871259474">
      <w:bodyDiv w:val="1"/>
      <w:marLeft w:val="0"/>
      <w:marRight w:val="0"/>
      <w:marTop w:val="0"/>
      <w:marBottom w:val="0"/>
      <w:divBdr>
        <w:top w:val="none" w:sz="0" w:space="0" w:color="auto"/>
        <w:left w:val="none" w:sz="0" w:space="0" w:color="auto"/>
        <w:bottom w:val="none" w:sz="0" w:space="0" w:color="auto"/>
        <w:right w:val="none" w:sz="0" w:space="0" w:color="auto"/>
      </w:divBdr>
    </w:div>
    <w:div w:id="884751607">
      <w:bodyDiv w:val="1"/>
      <w:marLeft w:val="0"/>
      <w:marRight w:val="0"/>
      <w:marTop w:val="0"/>
      <w:marBottom w:val="0"/>
      <w:divBdr>
        <w:top w:val="none" w:sz="0" w:space="0" w:color="auto"/>
        <w:left w:val="none" w:sz="0" w:space="0" w:color="auto"/>
        <w:bottom w:val="none" w:sz="0" w:space="0" w:color="auto"/>
        <w:right w:val="none" w:sz="0" w:space="0" w:color="auto"/>
      </w:divBdr>
    </w:div>
    <w:div w:id="979114631">
      <w:bodyDiv w:val="1"/>
      <w:marLeft w:val="0"/>
      <w:marRight w:val="0"/>
      <w:marTop w:val="0"/>
      <w:marBottom w:val="0"/>
      <w:divBdr>
        <w:top w:val="none" w:sz="0" w:space="0" w:color="auto"/>
        <w:left w:val="none" w:sz="0" w:space="0" w:color="auto"/>
        <w:bottom w:val="none" w:sz="0" w:space="0" w:color="auto"/>
        <w:right w:val="none" w:sz="0" w:space="0" w:color="auto"/>
      </w:divBdr>
    </w:div>
    <w:div w:id="995766294">
      <w:bodyDiv w:val="1"/>
      <w:marLeft w:val="0"/>
      <w:marRight w:val="0"/>
      <w:marTop w:val="0"/>
      <w:marBottom w:val="0"/>
      <w:divBdr>
        <w:top w:val="none" w:sz="0" w:space="0" w:color="auto"/>
        <w:left w:val="none" w:sz="0" w:space="0" w:color="auto"/>
        <w:bottom w:val="none" w:sz="0" w:space="0" w:color="auto"/>
        <w:right w:val="none" w:sz="0" w:space="0" w:color="auto"/>
      </w:divBdr>
    </w:div>
    <w:div w:id="1050377428">
      <w:bodyDiv w:val="1"/>
      <w:marLeft w:val="0"/>
      <w:marRight w:val="0"/>
      <w:marTop w:val="0"/>
      <w:marBottom w:val="0"/>
      <w:divBdr>
        <w:top w:val="none" w:sz="0" w:space="0" w:color="auto"/>
        <w:left w:val="none" w:sz="0" w:space="0" w:color="auto"/>
        <w:bottom w:val="none" w:sz="0" w:space="0" w:color="auto"/>
        <w:right w:val="none" w:sz="0" w:space="0" w:color="auto"/>
      </w:divBdr>
    </w:div>
    <w:div w:id="1057822364">
      <w:bodyDiv w:val="1"/>
      <w:marLeft w:val="0"/>
      <w:marRight w:val="0"/>
      <w:marTop w:val="0"/>
      <w:marBottom w:val="0"/>
      <w:divBdr>
        <w:top w:val="none" w:sz="0" w:space="0" w:color="auto"/>
        <w:left w:val="none" w:sz="0" w:space="0" w:color="auto"/>
        <w:bottom w:val="none" w:sz="0" w:space="0" w:color="auto"/>
        <w:right w:val="none" w:sz="0" w:space="0" w:color="auto"/>
      </w:divBdr>
    </w:div>
    <w:div w:id="1083064875">
      <w:bodyDiv w:val="1"/>
      <w:marLeft w:val="0"/>
      <w:marRight w:val="0"/>
      <w:marTop w:val="0"/>
      <w:marBottom w:val="0"/>
      <w:divBdr>
        <w:top w:val="none" w:sz="0" w:space="0" w:color="auto"/>
        <w:left w:val="none" w:sz="0" w:space="0" w:color="auto"/>
        <w:bottom w:val="none" w:sz="0" w:space="0" w:color="auto"/>
        <w:right w:val="none" w:sz="0" w:space="0" w:color="auto"/>
      </w:divBdr>
    </w:div>
    <w:div w:id="1111052979">
      <w:bodyDiv w:val="1"/>
      <w:marLeft w:val="0"/>
      <w:marRight w:val="0"/>
      <w:marTop w:val="0"/>
      <w:marBottom w:val="0"/>
      <w:divBdr>
        <w:top w:val="none" w:sz="0" w:space="0" w:color="auto"/>
        <w:left w:val="none" w:sz="0" w:space="0" w:color="auto"/>
        <w:bottom w:val="none" w:sz="0" w:space="0" w:color="auto"/>
        <w:right w:val="none" w:sz="0" w:space="0" w:color="auto"/>
      </w:divBdr>
      <w:divsChild>
        <w:div w:id="746997209">
          <w:marLeft w:val="0"/>
          <w:marRight w:val="0"/>
          <w:marTop w:val="0"/>
          <w:marBottom w:val="0"/>
          <w:divBdr>
            <w:top w:val="none" w:sz="0" w:space="0" w:color="auto"/>
            <w:left w:val="none" w:sz="0" w:space="0" w:color="auto"/>
            <w:bottom w:val="none" w:sz="0" w:space="0" w:color="auto"/>
            <w:right w:val="none" w:sz="0" w:space="0" w:color="auto"/>
          </w:divBdr>
          <w:divsChild>
            <w:div w:id="1950315055">
              <w:marLeft w:val="0"/>
              <w:marRight w:val="0"/>
              <w:marTop w:val="0"/>
              <w:marBottom w:val="0"/>
              <w:divBdr>
                <w:top w:val="none" w:sz="0" w:space="0" w:color="auto"/>
                <w:left w:val="none" w:sz="0" w:space="0" w:color="auto"/>
                <w:bottom w:val="none" w:sz="0" w:space="0" w:color="auto"/>
                <w:right w:val="none" w:sz="0" w:space="0" w:color="auto"/>
              </w:divBdr>
              <w:divsChild>
                <w:div w:id="364671424">
                  <w:marLeft w:val="0"/>
                  <w:marRight w:val="0"/>
                  <w:marTop w:val="0"/>
                  <w:marBottom w:val="0"/>
                  <w:divBdr>
                    <w:top w:val="none" w:sz="0" w:space="0" w:color="auto"/>
                    <w:left w:val="none" w:sz="0" w:space="0" w:color="auto"/>
                    <w:bottom w:val="none" w:sz="0" w:space="0" w:color="auto"/>
                    <w:right w:val="none" w:sz="0" w:space="0" w:color="auto"/>
                  </w:divBdr>
                  <w:divsChild>
                    <w:div w:id="904335251">
                      <w:marLeft w:val="0"/>
                      <w:marRight w:val="0"/>
                      <w:marTop w:val="0"/>
                      <w:marBottom w:val="0"/>
                      <w:divBdr>
                        <w:top w:val="none" w:sz="0" w:space="0" w:color="auto"/>
                        <w:left w:val="none" w:sz="0" w:space="0" w:color="auto"/>
                        <w:bottom w:val="none" w:sz="0" w:space="0" w:color="auto"/>
                        <w:right w:val="none" w:sz="0" w:space="0" w:color="auto"/>
                      </w:divBdr>
                      <w:divsChild>
                        <w:div w:id="310525020">
                          <w:marLeft w:val="0"/>
                          <w:marRight w:val="0"/>
                          <w:marTop w:val="0"/>
                          <w:marBottom w:val="0"/>
                          <w:divBdr>
                            <w:top w:val="none" w:sz="0" w:space="0" w:color="auto"/>
                            <w:left w:val="none" w:sz="0" w:space="0" w:color="auto"/>
                            <w:bottom w:val="none" w:sz="0" w:space="0" w:color="auto"/>
                            <w:right w:val="none" w:sz="0" w:space="0" w:color="auto"/>
                          </w:divBdr>
                          <w:divsChild>
                            <w:div w:id="10800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995669">
      <w:bodyDiv w:val="1"/>
      <w:marLeft w:val="0"/>
      <w:marRight w:val="0"/>
      <w:marTop w:val="0"/>
      <w:marBottom w:val="0"/>
      <w:divBdr>
        <w:top w:val="none" w:sz="0" w:space="0" w:color="auto"/>
        <w:left w:val="none" w:sz="0" w:space="0" w:color="auto"/>
        <w:bottom w:val="none" w:sz="0" w:space="0" w:color="auto"/>
        <w:right w:val="none" w:sz="0" w:space="0" w:color="auto"/>
      </w:divBdr>
    </w:div>
    <w:div w:id="1144933908">
      <w:bodyDiv w:val="1"/>
      <w:marLeft w:val="0"/>
      <w:marRight w:val="0"/>
      <w:marTop w:val="0"/>
      <w:marBottom w:val="0"/>
      <w:divBdr>
        <w:top w:val="none" w:sz="0" w:space="0" w:color="auto"/>
        <w:left w:val="none" w:sz="0" w:space="0" w:color="auto"/>
        <w:bottom w:val="none" w:sz="0" w:space="0" w:color="auto"/>
        <w:right w:val="none" w:sz="0" w:space="0" w:color="auto"/>
      </w:divBdr>
    </w:div>
    <w:div w:id="1275864268">
      <w:bodyDiv w:val="1"/>
      <w:marLeft w:val="0"/>
      <w:marRight w:val="0"/>
      <w:marTop w:val="0"/>
      <w:marBottom w:val="0"/>
      <w:divBdr>
        <w:top w:val="none" w:sz="0" w:space="0" w:color="auto"/>
        <w:left w:val="none" w:sz="0" w:space="0" w:color="auto"/>
        <w:bottom w:val="none" w:sz="0" w:space="0" w:color="auto"/>
        <w:right w:val="none" w:sz="0" w:space="0" w:color="auto"/>
      </w:divBdr>
    </w:div>
    <w:div w:id="1290553296">
      <w:bodyDiv w:val="1"/>
      <w:marLeft w:val="0"/>
      <w:marRight w:val="0"/>
      <w:marTop w:val="0"/>
      <w:marBottom w:val="0"/>
      <w:divBdr>
        <w:top w:val="none" w:sz="0" w:space="0" w:color="auto"/>
        <w:left w:val="none" w:sz="0" w:space="0" w:color="auto"/>
        <w:bottom w:val="none" w:sz="0" w:space="0" w:color="auto"/>
        <w:right w:val="none" w:sz="0" w:space="0" w:color="auto"/>
      </w:divBdr>
    </w:div>
    <w:div w:id="1345285762">
      <w:bodyDiv w:val="1"/>
      <w:marLeft w:val="0"/>
      <w:marRight w:val="0"/>
      <w:marTop w:val="0"/>
      <w:marBottom w:val="0"/>
      <w:divBdr>
        <w:top w:val="none" w:sz="0" w:space="0" w:color="auto"/>
        <w:left w:val="none" w:sz="0" w:space="0" w:color="auto"/>
        <w:bottom w:val="none" w:sz="0" w:space="0" w:color="auto"/>
        <w:right w:val="none" w:sz="0" w:space="0" w:color="auto"/>
      </w:divBdr>
    </w:div>
    <w:div w:id="1431588865">
      <w:bodyDiv w:val="1"/>
      <w:marLeft w:val="0"/>
      <w:marRight w:val="0"/>
      <w:marTop w:val="0"/>
      <w:marBottom w:val="0"/>
      <w:divBdr>
        <w:top w:val="none" w:sz="0" w:space="0" w:color="auto"/>
        <w:left w:val="none" w:sz="0" w:space="0" w:color="auto"/>
        <w:bottom w:val="none" w:sz="0" w:space="0" w:color="auto"/>
        <w:right w:val="none" w:sz="0" w:space="0" w:color="auto"/>
      </w:divBdr>
    </w:div>
    <w:div w:id="1444882983">
      <w:bodyDiv w:val="1"/>
      <w:marLeft w:val="0"/>
      <w:marRight w:val="0"/>
      <w:marTop w:val="0"/>
      <w:marBottom w:val="0"/>
      <w:divBdr>
        <w:top w:val="none" w:sz="0" w:space="0" w:color="auto"/>
        <w:left w:val="none" w:sz="0" w:space="0" w:color="auto"/>
        <w:bottom w:val="none" w:sz="0" w:space="0" w:color="auto"/>
        <w:right w:val="none" w:sz="0" w:space="0" w:color="auto"/>
      </w:divBdr>
      <w:divsChild>
        <w:div w:id="1474133536">
          <w:marLeft w:val="0"/>
          <w:marRight w:val="0"/>
          <w:marTop w:val="0"/>
          <w:marBottom w:val="0"/>
          <w:divBdr>
            <w:top w:val="none" w:sz="0" w:space="0" w:color="auto"/>
            <w:left w:val="none" w:sz="0" w:space="0" w:color="auto"/>
            <w:bottom w:val="none" w:sz="0" w:space="0" w:color="auto"/>
            <w:right w:val="none" w:sz="0" w:space="0" w:color="auto"/>
          </w:divBdr>
          <w:divsChild>
            <w:div w:id="1374691019">
              <w:marLeft w:val="0"/>
              <w:marRight w:val="0"/>
              <w:marTop w:val="0"/>
              <w:marBottom w:val="0"/>
              <w:divBdr>
                <w:top w:val="none" w:sz="0" w:space="0" w:color="auto"/>
                <w:left w:val="none" w:sz="0" w:space="0" w:color="auto"/>
                <w:bottom w:val="none" w:sz="0" w:space="0" w:color="auto"/>
                <w:right w:val="none" w:sz="0" w:space="0" w:color="auto"/>
              </w:divBdr>
              <w:divsChild>
                <w:div w:id="701633813">
                  <w:marLeft w:val="0"/>
                  <w:marRight w:val="0"/>
                  <w:marTop w:val="0"/>
                  <w:marBottom w:val="0"/>
                  <w:divBdr>
                    <w:top w:val="none" w:sz="0" w:space="0" w:color="auto"/>
                    <w:left w:val="none" w:sz="0" w:space="0" w:color="auto"/>
                    <w:bottom w:val="none" w:sz="0" w:space="0" w:color="auto"/>
                    <w:right w:val="none" w:sz="0" w:space="0" w:color="auto"/>
                  </w:divBdr>
                  <w:divsChild>
                    <w:div w:id="4118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72">
          <w:marLeft w:val="0"/>
          <w:marRight w:val="0"/>
          <w:marTop w:val="0"/>
          <w:marBottom w:val="0"/>
          <w:divBdr>
            <w:top w:val="none" w:sz="0" w:space="0" w:color="auto"/>
            <w:left w:val="none" w:sz="0" w:space="0" w:color="auto"/>
            <w:bottom w:val="none" w:sz="0" w:space="0" w:color="auto"/>
            <w:right w:val="none" w:sz="0" w:space="0" w:color="auto"/>
          </w:divBdr>
          <w:divsChild>
            <w:div w:id="1791392688">
              <w:marLeft w:val="0"/>
              <w:marRight w:val="0"/>
              <w:marTop w:val="0"/>
              <w:marBottom w:val="0"/>
              <w:divBdr>
                <w:top w:val="none" w:sz="0" w:space="0" w:color="auto"/>
                <w:left w:val="none" w:sz="0" w:space="0" w:color="auto"/>
                <w:bottom w:val="none" w:sz="0" w:space="0" w:color="auto"/>
                <w:right w:val="none" w:sz="0" w:space="0" w:color="auto"/>
              </w:divBdr>
              <w:divsChild>
                <w:div w:id="1581675884">
                  <w:marLeft w:val="0"/>
                  <w:marRight w:val="0"/>
                  <w:marTop w:val="0"/>
                  <w:marBottom w:val="0"/>
                  <w:divBdr>
                    <w:top w:val="none" w:sz="0" w:space="0" w:color="auto"/>
                    <w:left w:val="none" w:sz="0" w:space="0" w:color="auto"/>
                    <w:bottom w:val="none" w:sz="0" w:space="0" w:color="auto"/>
                    <w:right w:val="none" w:sz="0" w:space="0" w:color="auto"/>
                  </w:divBdr>
                  <w:divsChild>
                    <w:div w:id="11302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07278">
      <w:bodyDiv w:val="1"/>
      <w:marLeft w:val="0"/>
      <w:marRight w:val="0"/>
      <w:marTop w:val="0"/>
      <w:marBottom w:val="0"/>
      <w:divBdr>
        <w:top w:val="none" w:sz="0" w:space="0" w:color="auto"/>
        <w:left w:val="none" w:sz="0" w:space="0" w:color="auto"/>
        <w:bottom w:val="none" w:sz="0" w:space="0" w:color="auto"/>
        <w:right w:val="none" w:sz="0" w:space="0" w:color="auto"/>
      </w:divBdr>
    </w:div>
    <w:div w:id="1495684689">
      <w:bodyDiv w:val="1"/>
      <w:marLeft w:val="0"/>
      <w:marRight w:val="0"/>
      <w:marTop w:val="0"/>
      <w:marBottom w:val="0"/>
      <w:divBdr>
        <w:top w:val="none" w:sz="0" w:space="0" w:color="auto"/>
        <w:left w:val="none" w:sz="0" w:space="0" w:color="auto"/>
        <w:bottom w:val="none" w:sz="0" w:space="0" w:color="auto"/>
        <w:right w:val="none" w:sz="0" w:space="0" w:color="auto"/>
      </w:divBdr>
    </w:div>
    <w:div w:id="1515923907">
      <w:bodyDiv w:val="1"/>
      <w:marLeft w:val="0"/>
      <w:marRight w:val="0"/>
      <w:marTop w:val="0"/>
      <w:marBottom w:val="0"/>
      <w:divBdr>
        <w:top w:val="none" w:sz="0" w:space="0" w:color="auto"/>
        <w:left w:val="none" w:sz="0" w:space="0" w:color="auto"/>
        <w:bottom w:val="none" w:sz="0" w:space="0" w:color="auto"/>
        <w:right w:val="none" w:sz="0" w:space="0" w:color="auto"/>
      </w:divBdr>
    </w:div>
    <w:div w:id="1578392732">
      <w:bodyDiv w:val="1"/>
      <w:marLeft w:val="0"/>
      <w:marRight w:val="0"/>
      <w:marTop w:val="0"/>
      <w:marBottom w:val="0"/>
      <w:divBdr>
        <w:top w:val="none" w:sz="0" w:space="0" w:color="auto"/>
        <w:left w:val="none" w:sz="0" w:space="0" w:color="auto"/>
        <w:bottom w:val="none" w:sz="0" w:space="0" w:color="auto"/>
        <w:right w:val="none" w:sz="0" w:space="0" w:color="auto"/>
      </w:divBdr>
    </w:div>
    <w:div w:id="1696225265">
      <w:bodyDiv w:val="1"/>
      <w:marLeft w:val="0"/>
      <w:marRight w:val="0"/>
      <w:marTop w:val="0"/>
      <w:marBottom w:val="0"/>
      <w:divBdr>
        <w:top w:val="none" w:sz="0" w:space="0" w:color="auto"/>
        <w:left w:val="none" w:sz="0" w:space="0" w:color="auto"/>
        <w:bottom w:val="none" w:sz="0" w:space="0" w:color="auto"/>
        <w:right w:val="none" w:sz="0" w:space="0" w:color="auto"/>
      </w:divBdr>
    </w:div>
    <w:div w:id="1706906605">
      <w:bodyDiv w:val="1"/>
      <w:marLeft w:val="0"/>
      <w:marRight w:val="0"/>
      <w:marTop w:val="0"/>
      <w:marBottom w:val="0"/>
      <w:divBdr>
        <w:top w:val="none" w:sz="0" w:space="0" w:color="auto"/>
        <w:left w:val="none" w:sz="0" w:space="0" w:color="auto"/>
        <w:bottom w:val="none" w:sz="0" w:space="0" w:color="auto"/>
        <w:right w:val="none" w:sz="0" w:space="0" w:color="auto"/>
      </w:divBdr>
    </w:div>
    <w:div w:id="1771662443">
      <w:bodyDiv w:val="1"/>
      <w:marLeft w:val="0"/>
      <w:marRight w:val="0"/>
      <w:marTop w:val="0"/>
      <w:marBottom w:val="0"/>
      <w:divBdr>
        <w:top w:val="none" w:sz="0" w:space="0" w:color="auto"/>
        <w:left w:val="none" w:sz="0" w:space="0" w:color="auto"/>
        <w:bottom w:val="none" w:sz="0" w:space="0" w:color="auto"/>
        <w:right w:val="none" w:sz="0" w:space="0" w:color="auto"/>
      </w:divBdr>
    </w:div>
    <w:div w:id="1851526215">
      <w:bodyDiv w:val="1"/>
      <w:marLeft w:val="0"/>
      <w:marRight w:val="0"/>
      <w:marTop w:val="0"/>
      <w:marBottom w:val="0"/>
      <w:divBdr>
        <w:top w:val="none" w:sz="0" w:space="0" w:color="auto"/>
        <w:left w:val="none" w:sz="0" w:space="0" w:color="auto"/>
        <w:bottom w:val="none" w:sz="0" w:space="0" w:color="auto"/>
        <w:right w:val="none" w:sz="0" w:space="0" w:color="auto"/>
      </w:divBdr>
    </w:div>
    <w:div w:id="1908998695">
      <w:bodyDiv w:val="1"/>
      <w:marLeft w:val="0"/>
      <w:marRight w:val="0"/>
      <w:marTop w:val="0"/>
      <w:marBottom w:val="0"/>
      <w:divBdr>
        <w:top w:val="none" w:sz="0" w:space="0" w:color="auto"/>
        <w:left w:val="none" w:sz="0" w:space="0" w:color="auto"/>
        <w:bottom w:val="none" w:sz="0" w:space="0" w:color="auto"/>
        <w:right w:val="none" w:sz="0" w:space="0" w:color="auto"/>
      </w:divBdr>
    </w:div>
    <w:div w:id="1919244128">
      <w:bodyDiv w:val="1"/>
      <w:marLeft w:val="0"/>
      <w:marRight w:val="0"/>
      <w:marTop w:val="0"/>
      <w:marBottom w:val="0"/>
      <w:divBdr>
        <w:top w:val="none" w:sz="0" w:space="0" w:color="auto"/>
        <w:left w:val="none" w:sz="0" w:space="0" w:color="auto"/>
        <w:bottom w:val="none" w:sz="0" w:space="0" w:color="auto"/>
        <w:right w:val="none" w:sz="0" w:space="0" w:color="auto"/>
      </w:divBdr>
    </w:div>
    <w:div w:id="21104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orio_hs@zongolica.tecnm.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UNW05</b:Tag>
    <b:SourceType>Book</b:SourceType>
    <b:Guid>{32B2B85B-A4B4-493C-A416-3C5ED09469F0}</b:Guid>
    <b:Title>Making Tourism More Sustainable. A Guide for Policy Makers</b:Title>
    <b:Year>2005</b:Year>
    <b:City>Madrid, España</b:City>
    <b:Publisher>UNTWO</b:Publisher>
    <b:Author>
      <b:Author>
        <b:Corporate>UNWTO&amp;UNEP</b:Corporate>
      </b:Author>
    </b:Author>
    <b:Pages>11-12</b:Pages>
    <b:RefOrder>1</b:RefOrder>
  </b:Source>
  <b:Source>
    <b:Tag>Hor02</b:Tag>
    <b:SourceType>Book</b:SourceType>
    <b:Guid>{D3D50AE3-DA30-464D-96F5-23B544B3EEC9}</b:Guid>
    <b:Author>
      <b:Author>
        <b:NameList>
          <b:Person>
            <b:Last>Horta</b:Last>
            <b:First>R.</b:First>
          </b:Person>
          <b:Person>
            <b:Last>Jung</b:Last>
            <b:First>A.</b:First>
          </b:Person>
        </b:NameList>
      </b:Author>
    </b:Author>
    <b:Title>Competitividad e industria manufacturera. Aportes para un marco de análisi</b:Title>
    <b:Year>2002</b:Year>
    <b:Publisher>Fondo de Cultura Económica</b:Publisher>
    <b:RefOrder>2</b:RefOrder>
  </b:Source>
  <b:Source>
    <b:Tag>Sut23</b:Tag>
    <b:SourceType>JournalArticle</b:SourceType>
    <b:Guid>{2E0FA8F9-D309-4EBA-B8E0-3A485CDD6B01}</b:Guid>
    <b:Title>Advancements in spray drying system for heat recovery, methodology, and economics: A review</b:Title>
    <b:Year>2023</b:Year>
    <b:Pages>2537-2565</b:Pages>
    <b:Author>
      <b:Author>
        <b:NameList>
          <b:Person>
            <b:Last>Sutar</b:Last>
            <b:First>Sandesh</b:First>
            <b:Middle>V.</b:Middle>
          </b:Person>
          <b:Person>
            <b:Last>Yadav</b:Last>
            <b:First>Ganapati</b:First>
            <b:Middle>D.</b:Middle>
          </b:Person>
        </b:NameList>
      </b:Author>
    </b:Author>
    <b:JournalName>Drying Technology</b:JournalName>
    <b:Volume>41</b:Volume>
    <b:Issue>16</b:Issue>
    <b:DOI>10.1080/07373937.2023.2280641</b:DOI>
    <b:RefOrder>3</b:RefOrder>
  </b:Source>
  <b:Source>
    <b:Tag>Jef99</b:Tag>
    <b:SourceType>JournalArticle</b:SourceType>
    <b:Guid>{E33D0E4A-A91E-46A5-98EC-F505D4F08C7E}</b:Guid>
    <b:Author>
      <b:Author>
        <b:NameList>
          <b:Person>
            <b:Last>Jeffs</b:Last>
            <b:First>L.B</b:First>
          </b:Person>
          <b:Person>
            <b:Last>Xavier</b:Last>
            <b:First>I.J</b:First>
          </b:Person>
          <b:Person>
            <b:Last>Matai</b:Last>
            <b:First>R.E</b:First>
          </b:Person>
          <b:Person>
            <b:Last>Khachatourians</b:Last>
            <b:First>G.G</b:First>
          </b:Person>
        </b:NameList>
      </b:Author>
    </b:Author>
    <b:Title>Relationships between fungal spore morphologies and surface properties for entomopathogenic members of the genera Beauveria, Metarhizium, Paecilomyces, Tolypocladium, and Verticillium</b:Title>
    <b:JournalName>Canadian Journal of Microbiology</b:JournalName>
    <b:Year>1999</b:Year>
    <b:Pages>936-948</b:Pages>
    <b:Volume>45</b:Volume>
    <b:Issue>11</b:Issue>
    <b:DOI>10.1139/w99-097</b:DOI>
    <b:RefOrder>4</b:RefOrder>
  </b:Source>
  <b:Source>
    <b:Tag>Ing12</b:Tag>
    <b:SourceType>BookSection</b:SourceType>
    <b:Guid>{9933BEF0-BA59-4ED0-918F-E94560B54579}</b:Guid>
    <b:Title>Laboratory techniques used for entomopathogenic fungi</b:Title>
    <b:Year>2012</b:Year>
    <b:Pages>189-251</b:Pages>
    <b:Author>
      <b:Author>
        <b:NameList>
          <b:Person>
            <b:Last>Inglis</b:Last>
            <b:First>G</b:First>
          </b:Person>
          <b:Person>
            <b:Last>Enkerli</b:Last>
            <b:First>J</b:First>
          </b:Person>
          <b:Person>
            <b:Last>Goettel</b:Last>
            <b:First>M</b:First>
          </b:Person>
        </b:NameList>
      </b:Author>
      <b:Editor>
        <b:NameList>
          <b:Person>
            <b:Last>Lacey</b:Last>
            <b:First>L</b:First>
          </b:Person>
        </b:NameList>
      </b:Editor>
    </b:Author>
    <b:BookTitle>Manual of techniques in invertebrate pathology</b:BookTitle>
    <b:City>Yakima, Washington USA</b:City>
    <b:Publisher>Academic Press</b:Publisher>
    <b:RefOrder>5</b:RefOrder>
  </b:Source>
  <b:Source>
    <b:Tag>Man21</b:Tag>
    <b:SourceType>JournalArticle</b:SourceType>
    <b:Guid>{1CFADF1C-7C4D-480D-910C-838E2DD2DE6B}</b:Guid>
    <b:Author>
      <b:Author>
        <b:NameList>
          <b:Person>
            <b:Last>Manzanarez-Jiménez</b:Last>
            <b:First>L.A</b:First>
          </b:Person>
          <b:Person>
            <b:Last>Rosas-García</b:Last>
            <b:First>N.M</b:First>
          </b:Person>
          <b:Person>
            <b:Last>Luna-González</b:Last>
            <b:First>A</b:First>
          </b:Person>
          <b:Person>
            <b:Last>Escobedo-Bonilla</b:Last>
            <b:First>C.M</b:First>
          </b:Person>
          <b:Person>
            <b:Last>García-Gutiérrez</b:Last>
            <b:First>C</b:First>
          </b:Person>
        </b:NameList>
      </b:Author>
    </b:Author>
    <b:Title>Evaluación de formulaciones en aceites de Beauveria bassiana y Metarhizium anisopliae contra Chloridea virescens F</b:Title>
    <b:JournalName>Southwestern entomologist</b:JournalName>
    <b:Year>2021</b:Year>
    <b:Pages>503-510</b:Pages>
    <b:Volume>46</b:Volume>
    <b:Issue>2</b:Issue>
    <b:DOI>http://doi: 10.3958/059.046.0219</b:DOI>
    <b:RefOrder>6</b:RefOrder>
  </b:Source>
  <b:Source>
    <b:Tag>Jeo22</b:Tag>
    <b:SourceType>JournalArticle</b:SourceType>
    <b:Guid>{3B929845-1D4A-44BD-BDCF-6BB4718B925C}</b:Guid>
    <b:Title>Effect of storage conditions on the shelf-life extension of fungus-colonized substrates based on Metarhizium anisopliae using modified atmosphere packaging</b:Title>
    <b:JournalName>Scientific Reports</b:JournalName>
    <b:Year>2022</b:Year>
    <b:Pages>1-8</b:Pages>
    <b:Volume>12</b:Volume>
    <b:Issue>423</b:Issue>
    <b:Author>
      <b:Author>
        <b:NameList>
          <b:Person>
            <b:Last>Jeong</b:Last>
            <b:First>S.J</b:First>
          </b:Person>
          <b:Person>
            <b:Last>Kim</b:Last>
            <b:First>H.M</b:First>
          </b:Person>
          <b:Person>
            <b:Last>Kim</b:Last>
            <b:First>J.S</b:First>
          </b:Person>
          <b:Person>
            <b:Last>Park</b:Last>
            <b:First>H.W</b:First>
          </b:Person>
        </b:NameList>
      </b:Author>
    </b:Author>
    <b:DOI>10.1038/s41598-021-04232-5</b:DOI>
    <b:RefOrder>7</b:RefOrder>
  </b:Source>
  <b:Source>
    <b:Tag>Nie23</b:Tag>
    <b:SourceType>JournalArticle</b:SourceType>
    <b:Guid>{E0F4AFDB-2E0C-4BC2-9729-79A4B2390633}</b:Guid>
    <b:Author>
      <b:Author>
        <b:NameList>
          <b:Person>
            <b:Last>Eijkelboom</b:Last>
            <b:First>Nienke</b:First>
            <b:Middle>M</b:Middle>
          </b:Person>
          <b:Person>
            <b:Last>Anneloes</b:Last>
            <b:First>P.</b:First>
            <b:Middle>van Boven</b:Middle>
          </b:Person>
          <b:Person>
            <b:Last>Isabel</b:Last>
            <b:First>Siemons</b:First>
          </b:Person>
          <b:Person>
            <b:Last>Patrick</b:Last>
            <b:First>F.C.</b:First>
            <b:Middle>Wilms</b:Middle>
          </b:Person>
          <b:Person>
            <b:Last>Remko</b:Last>
            <b:First>M.</b:First>
            <b:Middle>Boom</b:Middle>
          </b:Person>
          <b:Person>
            <b:Last>Reinhard</b:Last>
            <b:First>Kohlus</b:First>
          </b:Person>
          <b:Person>
            <b:Last>Maarten</b:Last>
            <b:First>A.I.</b:First>
            <b:Middle>Schutyser</b:Middle>
          </b:Person>
        </b:NameList>
      </b:Author>
    </b:Author>
    <b:Title>Particle structure development during spray drying from a single droplet to pilot-scale perspective</b:Title>
    <b:JournalName>Journal of Food Engineering</b:JournalName>
    <b:Year>2023</b:Year>
    <b:Pages>111222</b:Pages>
    <b:Volume>337</b:Volume>
    <b:DOI>10.1016/j.jfoodeng.2022.111222</b:DOI>
    <b:RefOrder>8</b:RefOrder>
  </b:Source>
</b:Sources>
</file>

<file path=customXml/itemProps1.xml><?xml version="1.0" encoding="utf-8"?>
<ds:datastoreItem xmlns:ds="http://schemas.openxmlformats.org/officeDocument/2006/customXml" ds:itemID="{B72DC77D-4242-4132-A6A8-A1A24925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2070</Words>
  <Characters>11391</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2025-06-25T06:48:00Z</dcterms:created>
  <dcterms:modified xsi:type="dcterms:W3CDTF">2025-09-20T21:14:00Z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3256f3d3b4b4535ebcc8a91bb4d614ed3c49ab54e8df62e0518f9c0857b9f817</vt:lpwstr>
  </property>
</Properties>
</file>